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FC11D" w14:textId="0866D613" w:rsidR="0F872870" w:rsidRPr="00FF486E" w:rsidRDefault="0F872870" w:rsidP="0081067E">
      <w:pPr>
        <w:rPr>
          <w:b/>
          <w:bCs/>
          <w:sz w:val="22"/>
          <w:szCs w:val="22"/>
        </w:rPr>
      </w:pPr>
    </w:p>
    <w:p w14:paraId="1C1A3666" w14:textId="77777777" w:rsidR="00E2533D" w:rsidRPr="00FF486E" w:rsidRDefault="00E2533D" w:rsidP="001F7BDD">
      <w:pPr>
        <w:jc w:val="center"/>
        <w:rPr>
          <w:b/>
          <w:sz w:val="22"/>
          <w:szCs w:val="22"/>
        </w:rPr>
      </w:pPr>
    </w:p>
    <w:p w14:paraId="520BEF39" w14:textId="77777777" w:rsidR="00E2533D" w:rsidRPr="00FF486E" w:rsidRDefault="00E2533D" w:rsidP="001F7BDD">
      <w:pPr>
        <w:jc w:val="center"/>
        <w:rPr>
          <w:b/>
          <w:sz w:val="22"/>
          <w:szCs w:val="22"/>
        </w:rPr>
      </w:pPr>
    </w:p>
    <w:p w14:paraId="4A30CFED" w14:textId="34A5A732" w:rsidR="001F7BDD" w:rsidRPr="00FF486E" w:rsidRDefault="00E2533D" w:rsidP="001F7BDD">
      <w:pPr>
        <w:jc w:val="center"/>
        <w:rPr>
          <w:b/>
          <w:sz w:val="22"/>
          <w:szCs w:val="22"/>
        </w:rPr>
      </w:pPr>
      <w:r w:rsidRPr="00FF486E">
        <w:rPr>
          <w:b/>
          <w:sz w:val="22"/>
          <w:szCs w:val="22"/>
        </w:rPr>
        <w:t xml:space="preserve">SECTION M </w:t>
      </w:r>
    </w:p>
    <w:p w14:paraId="0DB263E4" w14:textId="2EE5312E" w:rsidR="00E2533D" w:rsidRPr="00FF486E" w:rsidRDefault="00E2533D" w:rsidP="001F7BDD">
      <w:pPr>
        <w:jc w:val="center"/>
        <w:rPr>
          <w:b/>
          <w:sz w:val="22"/>
          <w:szCs w:val="22"/>
        </w:rPr>
      </w:pPr>
    </w:p>
    <w:p w14:paraId="299C7287" w14:textId="77777777" w:rsidR="00E2533D" w:rsidRPr="00FF486E" w:rsidRDefault="00E2533D" w:rsidP="001F7BDD">
      <w:pPr>
        <w:jc w:val="center"/>
        <w:rPr>
          <w:b/>
          <w:sz w:val="22"/>
          <w:szCs w:val="22"/>
        </w:rPr>
      </w:pPr>
    </w:p>
    <w:p w14:paraId="49CC4629" w14:textId="4242491A" w:rsidR="004E511A" w:rsidRPr="00FF486E" w:rsidRDefault="00E2533D" w:rsidP="004E511A">
      <w:pPr>
        <w:jc w:val="center"/>
        <w:rPr>
          <w:b/>
          <w:sz w:val="22"/>
          <w:szCs w:val="22"/>
        </w:rPr>
      </w:pPr>
      <w:r w:rsidRPr="00FF486E">
        <w:rPr>
          <w:b/>
          <w:sz w:val="22"/>
          <w:szCs w:val="22"/>
        </w:rPr>
        <w:t>EVALUATION FACTORS FOR AWARD</w:t>
      </w:r>
    </w:p>
    <w:p w14:paraId="4C824106" w14:textId="37F9D5A1" w:rsidR="00E2533D" w:rsidRPr="00FF486E" w:rsidRDefault="00E2533D" w:rsidP="00E2533D">
      <w:pPr>
        <w:jc w:val="center"/>
        <w:rPr>
          <w:b/>
          <w:sz w:val="22"/>
          <w:szCs w:val="22"/>
        </w:rPr>
      </w:pPr>
      <w:bookmarkStart w:id="0" w:name="_Toc253413969"/>
      <w:bookmarkStart w:id="1" w:name="_Toc253576303"/>
      <w:bookmarkStart w:id="2" w:name="_Toc253726961"/>
      <w:bookmarkStart w:id="3" w:name="_Toc253737974"/>
      <w:bookmarkStart w:id="4" w:name="_Toc257298947"/>
      <w:bookmarkStart w:id="5" w:name="_Toc279578175"/>
      <w:bookmarkStart w:id="6" w:name="_Toc279579350"/>
      <w:bookmarkStart w:id="7" w:name="_Toc279580830"/>
      <w:bookmarkStart w:id="8" w:name="_Toc279581044"/>
      <w:bookmarkStart w:id="9" w:name="_Toc279640690"/>
      <w:bookmarkStart w:id="10" w:name="_Toc347838128"/>
      <w:bookmarkStart w:id="11" w:name="_Toc372790293"/>
      <w:bookmarkStart w:id="12" w:name="_Toc372800874"/>
      <w:bookmarkStart w:id="13" w:name="_Toc372800972"/>
    </w:p>
    <w:p w14:paraId="06855E07" w14:textId="77777777" w:rsidR="00E2533D" w:rsidRPr="00FF486E" w:rsidRDefault="00E2533D" w:rsidP="00E2533D">
      <w:pPr>
        <w:jc w:val="center"/>
        <w:rPr>
          <w:b/>
          <w:sz w:val="22"/>
          <w:szCs w:val="22"/>
        </w:rPr>
      </w:pPr>
    </w:p>
    <w:p w14:paraId="373B3E8E" w14:textId="77777777" w:rsidR="00E2533D" w:rsidRPr="00FF486E" w:rsidRDefault="00E2533D" w:rsidP="00E2533D">
      <w:pPr>
        <w:jc w:val="center"/>
        <w:rPr>
          <w:b/>
          <w:sz w:val="22"/>
          <w:szCs w:val="22"/>
        </w:rPr>
      </w:pPr>
    </w:p>
    <w:p w14:paraId="28CE1779" w14:textId="3C056D34" w:rsidR="00E2533D" w:rsidRPr="00FF486E" w:rsidRDefault="00E2533D" w:rsidP="00E2533D">
      <w:pPr>
        <w:jc w:val="center"/>
        <w:rPr>
          <w:b/>
          <w:sz w:val="22"/>
          <w:szCs w:val="22"/>
        </w:rPr>
      </w:pPr>
      <w:r w:rsidRPr="00FF486E">
        <w:rPr>
          <w:b/>
          <w:sz w:val="22"/>
          <w:szCs w:val="22"/>
        </w:rPr>
        <w:t>FOR</w:t>
      </w:r>
      <w:bookmarkEnd w:id="0"/>
      <w:bookmarkEnd w:id="1"/>
      <w:bookmarkEnd w:id="2"/>
      <w:bookmarkEnd w:id="3"/>
      <w:bookmarkEnd w:id="4"/>
      <w:bookmarkEnd w:id="5"/>
      <w:bookmarkEnd w:id="6"/>
      <w:bookmarkEnd w:id="7"/>
      <w:bookmarkEnd w:id="8"/>
      <w:bookmarkEnd w:id="9"/>
      <w:bookmarkEnd w:id="10"/>
      <w:bookmarkEnd w:id="11"/>
      <w:bookmarkEnd w:id="12"/>
      <w:bookmarkEnd w:id="13"/>
    </w:p>
    <w:p w14:paraId="05674A36" w14:textId="5A9C3928" w:rsidR="00E2533D" w:rsidRPr="00FF486E" w:rsidRDefault="00E2533D" w:rsidP="00E2533D">
      <w:pPr>
        <w:jc w:val="center"/>
        <w:rPr>
          <w:b/>
          <w:sz w:val="22"/>
          <w:szCs w:val="22"/>
        </w:rPr>
      </w:pPr>
    </w:p>
    <w:p w14:paraId="3649A858" w14:textId="78ACFF73" w:rsidR="00E2533D" w:rsidRPr="00FF486E" w:rsidRDefault="00E2533D" w:rsidP="00E2533D">
      <w:pPr>
        <w:jc w:val="center"/>
        <w:rPr>
          <w:b/>
          <w:sz w:val="22"/>
          <w:szCs w:val="22"/>
        </w:rPr>
      </w:pPr>
    </w:p>
    <w:p w14:paraId="1FD0CF19" w14:textId="28A5B059" w:rsidR="00E2533D" w:rsidRPr="00FF486E" w:rsidRDefault="00E2533D" w:rsidP="00E2533D">
      <w:pPr>
        <w:jc w:val="center"/>
        <w:rPr>
          <w:b/>
          <w:sz w:val="22"/>
          <w:szCs w:val="22"/>
        </w:rPr>
      </w:pPr>
    </w:p>
    <w:p w14:paraId="776B1DFF" w14:textId="77777777" w:rsidR="00E2533D" w:rsidRPr="00FF486E" w:rsidRDefault="00E2533D" w:rsidP="00E2533D">
      <w:pPr>
        <w:jc w:val="center"/>
        <w:rPr>
          <w:b/>
          <w:sz w:val="22"/>
          <w:szCs w:val="22"/>
        </w:rPr>
      </w:pPr>
    </w:p>
    <w:p w14:paraId="6696B782" w14:textId="180E6F5F" w:rsidR="00E2533D" w:rsidRPr="00FF486E" w:rsidRDefault="00DE3052" w:rsidP="5E3CA473">
      <w:pPr>
        <w:jc w:val="center"/>
        <w:rPr>
          <w:b/>
          <w:bCs/>
          <w:sz w:val="22"/>
          <w:szCs w:val="22"/>
        </w:rPr>
      </w:pPr>
      <w:r w:rsidRPr="00FF486E">
        <w:rPr>
          <w:b/>
          <w:bCs/>
          <w:sz w:val="22"/>
          <w:szCs w:val="22"/>
        </w:rPr>
        <w:t>C</w:t>
      </w:r>
      <w:r w:rsidR="52BC359B" w:rsidRPr="00FF486E">
        <w:rPr>
          <w:b/>
          <w:bCs/>
          <w:sz w:val="22"/>
          <w:szCs w:val="22"/>
        </w:rPr>
        <w:t>OMPREHENSIVE CONSTRUCTION AND ENGINEERING (C2E)</w:t>
      </w:r>
    </w:p>
    <w:p w14:paraId="743C21F6" w14:textId="6DB58C02" w:rsidR="00824A24" w:rsidRPr="00FF486E" w:rsidRDefault="00824A24" w:rsidP="00E2533D">
      <w:pPr>
        <w:jc w:val="center"/>
        <w:rPr>
          <w:b/>
          <w:sz w:val="22"/>
          <w:szCs w:val="22"/>
        </w:rPr>
      </w:pPr>
    </w:p>
    <w:p w14:paraId="68C927E1" w14:textId="2896BEFC" w:rsidR="00824A24" w:rsidRPr="00FF486E" w:rsidRDefault="00824A24" w:rsidP="00E2533D">
      <w:pPr>
        <w:jc w:val="center"/>
        <w:rPr>
          <w:b/>
          <w:sz w:val="22"/>
          <w:szCs w:val="22"/>
        </w:rPr>
      </w:pPr>
      <w:r w:rsidRPr="00FF486E">
        <w:rPr>
          <w:b/>
          <w:sz w:val="22"/>
          <w:szCs w:val="22"/>
        </w:rPr>
        <w:t>FOR</w:t>
      </w:r>
    </w:p>
    <w:p w14:paraId="3A299779" w14:textId="02AB5D89" w:rsidR="00824A24" w:rsidRPr="00FF486E" w:rsidRDefault="00824A24" w:rsidP="00E2533D">
      <w:pPr>
        <w:jc w:val="center"/>
        <w:rPr>
          <w:b/>
          <w:sz w:val="22"/>
          <w:szCs w:val="22"/>
        </w:rPr>
      </w:pPr>
    </w:p>
    <w:p w14:paraId="0330145C" w14:textId="3510C4A3" w:rsidR="00824A24" w:rsidRPr="00FF486E" w:rsidRDefault="009B505F" w:rsidP="00E2533D">
      <w:pPr>
        <w:jc w:val="center"/>
        <w:rPr>
          <w:b/>
          <w:sz w:val="22"/>
          <w:szCs w:val="22"/>
        </w:rPr>
      </w:pPr>
      <w:r w:rsidRPr="00FF486E">
        <w:rPr>
          <w:b/>
          <w:sz w:val="22"/>
          <w:szCs w:val="22"/>
        </w:rPr>
        <w:t>FACILITES, SUSTAINMENT, RESTORATION, AND MODERNIZATION (FSRM)</w:t>
      </w:r>
    </w:p>
    <w:p w14:paraId="2AA7722C" w14:textId="77777777" w:rsidR="00824A24" w:rsidRPr="00FF486E" w:rsidRDefault="00824A24" w:rsidP="00E2533D">
      <w:pPr>
        <w:jc w:val="center"/>
        <w:rPr>
          <w:b/>
          <w:sz w:val="22"/>
          <w:szCs w:val="22"/>
        </w:rPr>
      </w:pPr>
    </w:p>
    <w:p w14:paraId="00700EFA" w14:textId="7F362666" w:rsidR="1EBAEFA9" w:rsidRPr="00FF486E" w:rsidRDefault="1EBAEFA9" w:rsidP="6003F2E5">
      <w:pPr>
        <w:jc w:val="center"/>
        <w:rPr>
          <w:sz w:val="22"/>
          <w:szCs w:val="22"/>
        </w:rPr>
      </w:pPr>
      <w:r w:rsidRPr="00FF486E">
        <w:rPr>
          <w:b/>
          <w:bCs/>
          <w:sz w:val="22"/>
          <w:szCs w:val="22"/>
        </w:rPr>
        <w:t>WORLDWIDE</w:t>
      </w:r>
    </w:p>
    <w:p w14:paraId="19AC76AD" w14:textId="18B61553" w:rsidR="00824A24" w:rsidRPr="00FF486E" w:rsidRDefault="00E2533D" w:rsidP="00E2533D">
      <w:pPr>
        <w:jc w:val="center"/>
        <w:rPr>
          <w:b/>
          <w:sz w:val="22"/>
          <w:szCs w:val="22"/>
        </w:rPr>
      </w:pPr>
      <w:r w:rsidRPr="00FF486E">
        <w:rPr>
          <w:b/>
          <w:bCs/>
          <w:sz w:val="22"/>
          <w:szCs w:val="22"/>
        </w:rPr>
        <w:t xml:space="preserve"> </w:t>
      </w:r>
    </w:p>
    <w:p w14:paraId="64A2A67D" w14:textId="77777777" w:rsidR="00E2533D" w:rsidRPr="00FF486E" w:rsidRDefault="00E2533D" w:rsidP="00E2533D">
      <w:pPr>
        <w:pStyle w:val="BodyText2"/>
        <w:rPr>
          <w:b/>
          <w:bCs/>
          <w:sz w:val="22"/>
          <w:szCs w:val="22"/>
        </w:rPr>
      </w:pPr>
    </w:p>
    <w:p w14:paraId="4ED9FF59" w14:textId="77777777" w:rsidR="00E2533D" w:rsidRPr="00FF486E" w:rsidRDefault="00E2533D" w:rsidP="00E2533D">
      <w:pPr>
        <w:pStyle w:val="BodyText2"/>
        <w:rPr>
          <w:b/>
          <w:bCs/>
          <w:sz w:val="22"/>
          <w:szCs w:val="22"/>
        </w:rPr>
      </w:pPr>
    </w:p>
    <w:p w14:paraId="1C25CF6D" w14:textId="77777777" w:rsidR="00E2533D" w:rsidRPr="00FF486E" w:rsidRDefault="00E2533D" w:rsidP="00E2533D">
      <w:pPr>
        <w:pStyle w:val="BodyText2"/>
        <w:rPr>
          <w:b/>
          <w:bCs/>
          <w:sz w:val="22"/>
          <w:szCs w:val="22"/>
        </w:rPr>
      </w:pPr>
    </w:p>
    <w:p w14:paraId="5DAEF7F4" w14:textId="5E2F90F9" w:rsidR="001F7BDD" w:rsidRPr="00FF486E" w:rsidRDefault="002D44CD" w:rsidP="00211F5A">
      <w:pPr>
        <w:pStyle w:val="BodyText2"/>
        <w:jc w:val="center"/>
        <w:rPr>
          <w:sz w:val="22"/>
          <w:szCs w:val="22"/>
        </w:rPr>
      </w:pPr>
      <w:r>
        <w:rPr>
          <w:b/>
          <w:bCs/>
          <w:sz w:val="22"/>
          <w:szCs w:val="22"/>
        </w:rPr>
        <w:t>1</w:t>
      </w:r>
      <w:r w:rsidR="00D119F7">
        <w:rPr>
          <w:b/>
          <w:bCs/>
          <w:sz w:val="22"/>
          <w:szCs w:val="22"/>
        </w:rPr>
        <w:t xml:space="preserve">0 </w:t>
      </w:r>
      <w:r>
        <w:rPr>
          <w:b/>
          <w:bCs/>
          <w:sz w:val="22"/>
          <w:szCs w:val="22"/>
        </w:rPr>
        <w:t>Jul</w:t>
      </w:r>
      <w:r w:rsidR="00F345EC">
        <w:rPr>
          <w:b/>
          <w:bCs/>
          <w:sz w:val="22"/>
          <w:szCs w:val="22"/>
        </w:rPr>
        <w:t xml:space="preserve"> 2024</w:t>
      </w:r>
    </w:p>
    <w:p w14:paraId="434A4139" w14:textId="2345390B" w:rsidR="00E2533D" w:rsidRPr="00FF486E" w:rsidRDefault="00E2533D">
      <w:pPr>
        <w:spacing w:after="160" w:line="259" w:lineRule="auto"/>
        <w:rPr>
          <w:sz w:val="22"/>
          <w:szCs w:val="22"/>
        </w:rPr>
      </w:pPr>
      <w:bookmarkStart w:id="14" w:name="M001"/>
      <w:r w:rsidRPr="00FF486E">
        <w:rPr>
          <w:sz w:val="22"/>
          <w:szCs w:val="22"/>
        </w:rPr>
        <w:br w:type="page"/>
      </w:r>
    </w:p>
    <w:p w14:paraId="65742A4A" w14:textId="2696DFF8" w:rsidR="001B2E99" w:rsidRPr="00FF486E" w:rsidRDefault="005352F7" w:rsidP="001E3664">
      <w:pPr>
        <w:pStyle w:val="ListParagraph"/>
        <w:numPr>
          <w:ilvl w:val="0"/>
          <w:numId w:val="13"/>
        </w:numPr>
        <w:rPr>
          <w:b/>
          <w:sz w:val="22"/>
          <w:szCs w:val="22"/>
        </w:rPr>
      </w:pPr>
      <w:bookmarkStart w:id="15" w:name="M001a"/>
      <w:bookmarkEnd w:id="14"/>
      <w:r w:rsidRPr="00FF486E">
        <w:rPr>
          <w:b/>
          <w:sz w:val="22"/>
          <w:szCs w:val="22"/>
        </w:rPr>
        <w:lastRenderedPageBreak/>
        <w:t>GENERAL INFORMATION</w:t>
      </w:r>
      <w:r w:rsidR="00E64B4E" w:rsidRPr="00FF486E">
        <w:rPr>
          <w:b/>
          <w:sz w:val="22"/>
          <w:szCs w:val="22"/>
        </w:rPr>
        <w:t xml:space="preserve"> </w:t>
      </w:r>
      <w:r w:rsidR="001F7BDD" w:rsidRPr="00FF486E">
        <w:rPr>
          <w:b/>
          <w:sz w:val="22"/>
          <w:szCs w:val="22"/>
        </w:rPr>
        <w:t xml:space="preserve"> </w:t>
      </w:r>
    </w:p>
    <w:p w14:paraId="780595CE" w14:textId="77777777" w:rsidR="00E64B4E" w:rsidRPr="00FF486E" w:rsidRDefault="00E64B4E" w:rsidP="00040F96">
      <w:pPr>
        <w:rPr>
          <w:sz w:val="22"/>
          <w:szCs w:val="22"/>
        </w:rPr>
      </w:pPr>
    </w:p>
    <w:bookmarkEnd w:id="15"/>
    <w:p w14:paraId="2824FB27" w14:textId="468F4C5C" w:rsidR="008F40C2" w:rsidRPr="00FF486E" w:rsidRDefault="008F40C2" w:rsidP="2D9567BE">
      <w:pPr>
        <w:ind w:left="360" w:hanging="360"/>
        <w:rPr>
          <w:b/>
          <w:bCs/>
          <w:sz w:val="22"/>
          <w:szCs w:val="22"/>
        </w:rPr>
      </w:pPr>
      <w:r w:rsidRPr="00FF486E">
        <w:rPr>
          <w:b/>
          <w:bCs/>
          <w:sz w:val="22"/>
          <w:szCs w:val="22"/>
        </w:rPr>
        <w:t xml:space="preserve">1.1 Basis of Contract Award. </w:t>
      </w:r>
      <w:r w:rsidRPr="00FF486E">
        <w:rPr>
          <w:sz w:val="22"/>
          <w:szCs w:val="22"/>
        </w:rPr>
        <w:t xml:space="preserve">This is a best value source selection conducted in accordance with Federal Acquisition Regulation (FAR) 15.3 as supplemented. In this procurement, the Government will select the best overall offers that, based upon the results of an integrated assessment of the proposals, offer the Government a combination of the Highest Technically Rated </w:t>
      </w:r>
      <w:r w:rsidR="007A60FB">
        <w:rPr>
          <w:sz w:val="22"/>
          <w:szCs w:val="22"/>
        </w:rPr>
        <w:t xml:space="preserve">Offeror </w:t>
      </w:r>
      <w:r w:rsidRPr="00FF486E">
        <w:rPr>
          <w:sz w:val="22"/>
          <w:szCs w:val="22"/>
        </w:rPr>
        <w:t>(HTR</w:t>
      </w:r>
      <w:r w:rsidR="007A60FB">
        <w:rPr>
          <w:sz w:val="22"/>
          <w:szCs w:val="22"/>
        </w:rPr>
        <w:t>O</w:t>
      </w:r>
      <w:r w:rsidRPr="00FF486E">
        <w:rPr>
          <w:sz w:val="22"/>
          <w:szCs w:val="22"/>
        </w:rPr>
        <w:t>) Past Experience ratings</w:t>
      </w:r>
      <w:r w:rsidR="00476469" w:rsidRPr="00FF486E">
        <w:rPr>
          <w:sz w:val="22"/>
          <w:szCs w:val="22"/>
        </w:rPr>
        <w:t xml:space="preserve">, </w:t>
      </w:r>
      <w:r w:rsidR="00F7159C">
        <w:rPr>
          <w:sz w:val="22"/>
          <w:szCs w:val="22"/>
        </w:rPr>
        <w:t>A</w:t>
      </w:r>
      <w:r w:rsidR="00E602B9" w:rsidRPr="00FF486E">
        <w:rPr>
          <w:sz w:val="22"/>
          <w:szCs w:val="22"/>
        </w:rPr>
        <w:t xml:space="preserve">cceptable Small Business </w:t>
      </w:r>
      <w:r w:rsidR="007C5B3E" w:rsidRPr="00FF486E">
        <w:rPr>
          <w:sz w:val="22"/>
          <w:szCs w:val="22"/>
        </w:rPr>
        <w:t>Participation</w:t>
      </w:r>
      <w:r w:rsidR="00185F99">
        <w:rPr>
          <w:sz w:val="22"/>
          <w:szCs w:val="22"/>
        </w:rPr>
        <w:t xml:space="preserve"> (Full &amp; Open Only)</w:t>
      </w:r>
      <w:r w:rsidR="00E602B9" w:rsidRPr="00FF486E">
        <w:rPr>
          <w:sz w:val="22"/>
          <w:szCs w:val="22"/>
        </w:rPr>
        <w:t xml:space="preserve">, </w:t>
      </w:r>
      <w:r w:rsidR="00476469" w:rsidRPr="00FF486E">
        <w:rPr>
          <w:sz w:val="22"/>
          <w:szCs w:val="22"/>
        </w:rPr>
        <w:t xml:space="preserve">and </w:t>
      </w:r>
      <w:r w:rsidR="003F302C" w:rsidRPr="00FF486E">
        <w:rPr>
          <w:sz w:val="22"/>
          <w:szCs w:val="22"/>
        </w:rPr>
        <w:t>complete</w:t>
      </w:r>
      <w:r w:rsidR="02091064" w:rsidRPr="00FF486E">
        <w:rPr>
          <w:sz w:val="22"/>
          <w:szCs w:val="22"/>
        </w:rPr>
        <w:t>, balanced</w:t>
      </w:r>
      <w:r w:rsidR="00E576C4" w:rsidRPr="00FF486E">
        <w:rPr>
          <w:sz w:val="22"/>
          <w:szCs w:val="22"/>
        </w:rPr>
        <w:t>,</w:t>
      </w:r>
      <w:r w:rsidR="003F302C" w:rsidRPr="00FF486E">
        <w:rPr>
          <w:sz w:val="22"/>
          <w:szCs w:val="22"/>
        </w:rPr>
        <w:t xml:space="preserve"> and reasonable pric</w:t>
      </w:r>
      <w:r w:rsidR="006461F7">
        <w:rPr>
          <w:sz w:val="22"/>
          <w:szCs w:val="22"/>
        </w:rPr>
        <w:t>ing</w:t>
      </w:r>
      <w:r w:rsidRPr="00FF486E">
        <w:rPr>
          <w:sz w:val="22"/>
          <w:szCs w:val="22"/>
        </w:rPr>
        <w:t xml:space="preserve">. Although this source selection includes an integrated assessment, the evaluation methodology is not a Tradeoff. </w:t>
      </w:r>
    </w:p>
    <w:p w14:paraId="202B727D" w14:textId="77777777" w:rsidR="008F40C2" w:rsidRPr="00FF486E" w:rsidRDefault="008F40C2" w:rsidP="008F40C2">
      <w:pPr>
        <w:rPr>
          <w:sz w:val="22"/>
          <w:szCs w:val="22"/>
        </w:rPr>
      </w:pPr>
    </w:p>
    <w:p w14:paraId="2DC3CA3B" w14:textId="44A20B5C" w:rsidR="008F40C2" w:rsidRPr="00FF486E" w:rsidRDefault="008F40C2" w:rsidP="00D00D7A">
      <w:pPr>
        <w:tabs>
          <w:tab w:val="left" w:pos="810"/>
        </w:tabs>
        <w:ind w:left="720" w:hanging="720"/>
        <w:rPr>
          <w:sz w:val="22"/>
          <w:szCs w:val="22"/>
        </w:rPr>
      </w:pPr>
      <w:r w:rsidRPr="09A09686">
        <w:rPr>
          <w:b/>
          <w:bCs/>
          <w:sz w:val="22"/>
          <w:szCs w:val="22"/>
        </w:rPr>
        <w:t>1.1.1</w:t>
      </w:r>
      <w:r w:rsidRPr="09A09686">
        <w:rPr>
          <w:sz w:val="22"/>
          <w:szCs w:val="22"/>
        </w:rPr>
        <w:t xml:space="preserve">   </w:t>
      </w:r>
      <w:r w:rsidR="00D00D7A" w:rsidRPr="09A09686">
        <w:rPr>
          <w:sz w:val="22"/>
          <w:szCs w:val="22"/>
        </w:rPr>
        <w:t xml:space="preserve"> </w:t>
      </w:r>
      <w:r w:rsidRPr="09A09686">
        <w:rPr>
          <w:sz w:val="22"/>
          <w:szCs w:val="22"/>
        </w:rPr>
        <w:t xml:space="preserve"> </w:t>
      </w:r>
      <w:r w:rsidR="002225F1">
        <w:rPr>
          <w:sz w:val="22"/>
          <w:szCs w:val="22"/>
        </w:rPr>
        <w:t>T</w:t>
      </w:r>
      <w:r w:rsidR="00DA5826" w:rsidRPr="09A09686">
        <w:rPr>
          <w:sz w:val="22"/>
          <w:szCs w:val="22"/>
        </w:rPr>
        <w:t xml:space="preserve">he Government </w:t>
      </w:r>
      <w:r w:rsidR="002225F1">
        <w:rPr>
          <w:sz w:val="22"/>
          <w:szCs w:val="22"/>
        </w:rPr>
        <w:t>will only award a contract to an</w:t>
      </w:r>
      <w:r w:rsidR="00DA5826" w:rsidRPr="09A09686">
        <w:rPr>
          <w:sz w:val="22"/>
          <w:szCs w:val="22"/>
        </w:rPr>
        <w:t xml:space="preserve"> Offeror</w:t>
      </w:r>
      <w:r w:rsidR="002225F1">
        <w:rPr>
          <w:sz w:val="22"/>
          <w:szCs w:val="22"/>
        </w:rPr>
        <w:t xml:space="preserve"> who</w:t>
      </w:r>
      <w:r w:rsidR="00DA5826" w:rsidRPr="09A09686">
        <w:rPr>
          <w:sz w:val="22"/>
          <w:szCs w:val="22"/>
        </w:rPr>
        <w:t xml:space="preserve"> is</w:t>
      </w:r>
      <w:r w:rsidR="002225F1">
        <w:rPr>
          <w:sz w:val="22"/>
          <w:szCs w:val="22"/>
        </w:rPr>
        <w:t xml:space="preserve"> determined</w:t>
      </w:r>
      <w:r w:rsidR="00DA5826" w:rsidRPr="09A09686">
        <w:rPr>
          <w:sz w:val="22"/>
          <w:szCs w:val="22"/>
        </w:rPr>
        <w:t xml:space="preserve"> responsible in accordance with </w:t>
      </w:r>
      <w:r w:rsidRPr="09A09686">
        <w:rPr>
          <w:sz w:val="22"/>
          <w:szCs w:val="22"/>
        </w:rPr>
        <w:t>FAR 9.104-1</w:t>
      </w:r>
      <w:r w:rsidR="23ED022E" w:rsidRPr="09A09686">
        <w:rPr>
          <w:sz w:val="22"/>
          <w:szCs w:val="22"/>
        </w:rPr>
        <w:t xml:space="preserve"> and</w:t>
      </w:r>
      <w:r w:rsidRPr="09A09686">
        <w:rPr>
          <w:sz w:val="22"/>
          <w:szCs w:val="22"/>
        </w:rPr>
        <w:t xml:space="preserve"> </w:t>
      </w:r>
      <w:r w:rsidR="002225F1">
        <w:rPr>
          <w:sz w:val="22"/>
          <w:szCs w:val="22"/>
        </w:rPr>
        <w:t>whose</w:t>
      </w:r>
      <w:r w:rsidRPr="09A09686">
        <w:rPr>
          <w:sz w:val="22"/>
          <w:szCs w:val="22"/>
        </w:rPr>
        <w:t xml:space="preserve"> proposal</w:t>
      </w:r>
      <w:r w:rsidR="0A82E366" w:rsidRPr="09A09686">
        <w:rPr>
          <w:sz w:val="22"/>
          <w:szCs w:val="22"/>
        </w:rPr>
        <w:t xml:space="preserve"> </w:t>
      </w:r>
      <w:r w:rsidRPr="09A09686">
        <w:rPr>
          <w:sz w:val="22"/>
          <w:szCs w:val="22"/>
        </w:rPr>
        <w:t>conform</w:t>
      </w:r>
      <w:r w:rsidR="000974B4">
        <w:rPr>
          <w:sz w:val="22"/>
          <w:szCs w:val="22"/>
        </w:rPr>
        <w:t>s</w:t>
      </w:r>
      <w:r w:rsidRPr="09A09686">
        <w:rPr>
          <w:sz w:val="22"/>
          <w:szCs w:val="22"/>
        </w:rPr>
        <w:t xml:space="preserve"> to the solicitation’s requirements (to include all stated terms, conditions, representations, certifications, and all other information required by this solicitation).  </w:t>
      </w:r>
    </w:p>
    <w:p w14:paraId="0AF58577" w14:textId="77777777" w:rsidR="008F40C2" w:rsidRPr="00FF486E" w:rsidRDefault="008F40C2" w:rsidP="008F40C2">
      <w:pPr>
        <w:rPr>
          <w:sz w:val="22"/>
          <w:szCs w:val="22"/>
        </w:rPr>
      </w:pPr>
    </w:p>
    <w:p w14:paraId="6D045211" w14:textId="4C9742AB" w:rsidR="00B2091C" w:rsidRPr="00271D8D" w:rsidRDefault="3FD64749" w:rsidP="00271D8D">
      <w:pPr>
        <w:ind w:left="720" w:hanging="720"/>
        <w:rPr>
          <w:sz w:val="22"/>
          <w:szCs w:val="22"/>
        </w:rPr>
      </w:pPr>
      <w:r w:rsidRPr="50421B6E">
        <w:rPr>
          <w:b/>
          <w:bCs/>
          <w:sz w:val="22"/>
          <w:szCs w:val="22"/>
        </w:rPr>
        <w:t>1.1.</w:t>
      </w:r>
      <w:r w:rsidR="2DC0B30F" w:rsidRPr="50421B6E">
        <w:rPr>
          <w:b/>
          <w:bCs/>
          <w:sz w:val="22"/>
          <w:szCs w:val="22"/>
        </w:rPr>
        <w:t>2</w:t>
      </w:r>
      <w:r w:rsidRPr="50421B6E">
        <w:rPr>
          <w:sz w:val="22"/>
          <w:szCs w:val="22"/>
        </w:rPr>
        <w:t xml:space="preserve"> </w:t>
      </w:r>
      <w:r w:rsidR="76E59028" w:rsidRPr="50421B6E">
        <w:rPr>
          <w:sz w:val="22"/>
          <w:szCs w:val="22"/>
        </w:rPr>
        <w:t xml:space="preserve"> </w:t>
      </w:r>
      <w:r w:rsidR="4D76CE43" w:rsidRPr="50421B6E">
        <w:rPr>
          <w:sz w:val="22"/>
          <w:szCs w:val="22"/>
        </w:rPr>
        <w:t xml:space="preserve">  </w:t>
      </w:r>
      <w:r w:rsidR="00C32799" w:rsidRPr="50421B6E">
        <w:rPr>
          <w:sz w:val="22"/>
          <w:szCs w:val="22"/>
        </w:rPr>
        <w:t xml:space="preserve"> </w:t>
      </w:r>
      <w:r w:rsidR="5FBB426C" w:rsidRPr="50421B6E">
        <w:rPr>
          <w:sz w:val="22"/>
          <w:szCs w:val="22"/>
        </w:rPr>
        <w:t>Best value to the Government is represented by the combination of HTR</w:t>
      </w:r>
      <w:r w:rsidR="7A5D433D" w:rsidRPr="50421B6E">
        <w:rPr>
          <w:sz w:val="22"/>
          <w:szCs w:val="22"/>
        </w:rPr>
        <w:t>O</w:t>
      </w:r>
      <w:r w:rsidR="5FBB426C" w:rsidRPr="50421B6E">
        <w:rPr>
          <w:sz w:val="22"/>
          <w:szCs w:val="22"/>
        </w:rPr>
        <w:t xml:space="preserve"> Past Experience (based on validated self-scoring), Acceptable Small Business </w:t>
      </w:r>
      <w:r w:rsidR="29F8FEA7" w:rsidRPr="50421B6E">
        <w:rPr>
          <w:sz w:val="22"/>
          <w:szCs w:val="22"/>
        </w:rPr>
        <w:t>Participation</w:t>
      </w:r>
      <w:r w:rsidR="00A76680" w:rsidRPr="50421B6E">
        <w:rPr>
          <w:sz w:val="22"/>
          <w:szCs w:val="22"/>
        </w:rPr>
        <w:t xml:space="preserve"> (F&amp;O Only)</w:t>
      </w:r>
      <w:r w:rsidR="68C82BDC" w:rsidRPr="50421B6E">
        <w:rPr>
          <w:sz w:val="22"/>
          <w:szCs w:val="22"/>
        </w:rPr>
        <w:t>,</w:t>
      </w:r>
      <w:r w:rsidR="5FBB426C" w:rsidRPr="50421B6E">
        <w:rPr>
          <w:sz w:val="22"/>
          <w:szCs w:val="22"/>
        </w:rPr>
        <w:t xml:space="preserve"> and Complete</w:t>
      </w:r>
      <w:r w:rsidR="78DEF274" w:rsidRPr="50421B6E">
        <w:rPr>
          <w:sz w:val="22"/>
          <w:szCs w:val="22"/>
        </w:rPr>
        <w:t>, Balanced</w:t>
      </w:r>
      <w:r w:rsidR="5FBB426C" w:rsidRPr="50421B6E">
        <w:rPr>
          <w:sz w:val="22"/>
          <w:szCs w:val="22"/>
        </w:rPr>
        <w:t xml:space="preserve"> and Reasonable </w:t>
      </w:r>
      <w:r w:rsidR="79E219CC" w:rsidRPr="50421B6E">
        <w:rPr>
          <w:sz w:val="22"/>
          <w:szCs w:val="22"/>
        </w:rPr>
        <w:t>pricing</w:t>
      </w:r>
      <w:r w:rsidR="5FBB426C" w:rsidRPr="50421B6E">
        <w:rPr>
          <w:sz w:val="22"/>
          <w:szCs w:val="22"/>
        </w:rPr>
        <w:t>.</w:t>
      </w:r>
      <w:r w:rsidR="38B942BC" w:rsidRPr="50421B6E">
        <w:rPr>
          <w:sz w:val="22"/>
          <w:szCs w:val="22"/>
        </w:rPr>
        <w:t xml:space="preserve"> </w:t>
      </w:r>
      <w:r w:rsidR="6796F42B" w:rsidRPr="50421B6E">
        <w:rPr>
          <w:sz w:val="22"/>
          <w:szCs w:val="22"/>
        </w:rPr>
        <w:t xml:space="preserve">For the </w:t>
      </w:r>
      <w:r w:rsidR="63600E42" w:rsidRPr="50421B6E">
        <w:rPr>
          <w:sz w:val="22"/>
          <w:szCs w:val="22"/>
        </w:rPr>
        <w:t>F&amp;O</w:t>
      </w:r>
      <w:r w:rsidR="6796F42B" w:rsidRPr="50421B6E">
        <w:rPr>
          <w:sz w:val="22"/>
          <w:szCs w:val="22"/>
        </w:rPr>
        <w:t>, other-than small businesses must also have an acceptable Small Business Subcontracting Plan</w:t>
      </w:r>
      <w:r w:rsidR="371CDB55" w:rsidRPr="50421B6E">
        <w:rPr>
          <w:sz w:val="22"/>
          <w:szCs w:val="22"/>
        </w:rPr>
        <w:t>.</w:t>
      </w:r>
      <w:r w:rsidR="469EC770" w:rsidRPr="50421B6E">
        <w:rPr>
          <w:sz w:val="22"/>
          <w:szCs w:val="22"/>
        </w:rPr>
        <w:t xml:space="preserve"> </w:t>
      </w:r>
    </w:p>
    <w:p w14:paraId="4DC69D5D" w14:textId="77777777" w:rsidR="00271D8D" w:rsidRPr="00271D8D" w:rsidRDefault="00271D8D" w:rsidP="00271D8D">
      <w:pPr>
        <w:ind w:left="720" w:hanging="720"/>
      </w:pPr>
    </w:p>
    <w:p w14:paraId="0E69D178" w14:textId="3536A0B8" w:rsidR="00744B81" w:rsidRDefault="004A66DF" w:rsidP="00877F78">
      <w:pPr>
        <w:ind w:left="720" w:hanging="720"/>
        <w:rPr>
          <w:sz w:val="22"/>
          <w:szCs w:val="22"/>
        </w:rPr>
      </w:pPr>
      <w:r>
        <w:rPr>
          <w:sz w:val="22"/>
          <w:szCs w:val="22"/>
        </w:rPr>
        <w:tab/>
      </w:r>
      <w:r w:rsidR="0A751762">
        <w:rPr>
          <w:sz w:val="22"/>
          <w:szCs w:val="22"/>
        </w:rPr>
        <w:t>If</w:t>
      </w:r>
      <w:r w:rsidR="573129E4">
        <w:rPr>
          <w:sz w:val="22"/>
          <w:szCs w:val="22"/>
        </w:rPr>
        <w:t xml:space="preserve"> an Offeror receives an award under both the </w:t>
      </w:r>
      <w:r w:rsidR="7DD51DBA">
        <w:rPr>
          <w:sz w:val="22"/>
          <w:szCs w:val="22"/>
        </w:rPr>
        <w:t xml:space="preserve">SBSA </w:t>
      </w:r>
      <w:r w:rsidR="573129E4">
        <w:rPr>
          <w:sz w:val="22"/>
          <w:szCs w:val="22"/>
        </w:rPr>
        <w:t xml:space="preserve">and the </w:t>
      </w:r>
      <w:r w:rsidR="7DD51DBA">
        <w:rPr>
          <w:sz w:val="22"/>
          <w:szCs w:val="22"/>
        </w:rPr>
        <w:t>F&amp;O</w:t>
      </w:r>
      <w:r w:rsidR="573129E4">
        <w:rPr>
          <w:sz w:val="22"/>
          <w:szCs w:val="22"/>
        </w:rPr>
        <w:t xml:space="preserve">, the Government reserves the right to award additional contracts under each to ensure </w:t>
      </w:r>
      <w:r w:rsidR="519E5A50">
        <w:rPr>
          <w:sz w:val="22"/>
          <w:szCs w:val="22"/>
        </w:rPr>
        <w:t xml:space="preserve">maximum competition. </w:t>
      </w:r>
    </w:p>
    <w:p w14:paraId="1DF875CB" w14:textId="77777777" w:rsidR="004D0E4E" w:rsidRPr="00FF486E" w:rsidRDefault="004D0E4E" w:rsidP="00877F78">
      <w:pPr>
        <w:ind w:left="720" w:hanging="720"/>
        <w:rPr>
          <w:sz w:val="22"/>
          <w:szCs w:val="22"/>
        </w:rPr>
      </w:pPr>
    </w:p>
    <w:p w14:paraId="589EF2AE" w14:textId="554DF6EA" w:rsidR="008F40C2" w:rsidRPr="00FF486E" w:rsidRDefault="008F40C2" w:rsidP="008F40C2">
      <w:pPr>
        <w:ind w:left="720" w:hanging="720"/>
        <w:rPr>
          <w:sz w:val="22"/>
          <w:szCs w:val="22"/>
        </w:rPr>
      </w:pPr>
      <w:r w:rsidRPr="7028C36D">
        <w:rPr>
          <w:b/>
          <w:bCs/>
          <w:sz w:val="22"/>
          <w:szCs w:val="22"/>
        </w:rPr>
        <w:t>1.1.</w:t>
      </w:r>
      <w:r w:rsidR="008B3EA5" w:rsidRPr="7028C36D">
        <w:rPr>
          <w:b/>
          <w:bCs/>
          <w:sz w:val="22"/>
          <w:szCs w:val="22"/>
        </w:rPr>
        <w:t>3</w:t>
      </w:r>
      <w:r w:rsidRPr="7028C36D">
        <w:rPr>
          <w:sz w:val="22"/>
          <w:szCs w:val="22"/>
        </w:rPr>
        <w:t xml:space="preserve">  </w:t>
      </w:r>
      <w:r w:rsidR="00CC15CE" w:rsidRPr="7028C36D">
        <w:rPr>
          <w:sz w:val="22"/>
          <w:szCs w:val="22"/>
        </w:rPr>
        <w:t xml:space="preserve">  </w:t>
      </w:r>
      <w:r w:rsidRPr="7028C36D">
        <w:rPr>
          <w:sz w:val="22"/>
          <w:szCs w:val="22"/>
        </w:rPr>
        <w:t xml:space="preserve">The Source Selection Authority (SSA) will base the source selection decision on an integrated assessment of all </w:t>
      </w:r>
      <w:proofErr w:type="spellStart"/>
      <w:r w:rsidRPr="7028C36D">
        <w:rPr>
          <w:sz w:val="22"/>
          <w:szCs w:val="22"/>
        </w:rPr>
        <w:t>sourc</w:t>
      </w:r>
      <w:r w:rsidR="67159DA9" w:rsidRPr="7028C36D">
        <w:rPr>
          <w:sz w:val="22"/>
          <w:szCs w:val="22"/>
        </w:rPr>
        <w:t>resp</w:t>
      </w:r>
      <w:r w:rsidRPr="7028C36D">
        <w:rPr>
          <w:sz w:val="22"/>
          <w:szCs w:val="22"/>
        </w:rPr>
        <w:t>e</w:t>
      </w:r>
      <w:proofErr w:type="spellEnd"/>
      <w:r w:rsidRPr="7028C36D">
        <w:rPr>
          <w:sz w:val="22"/>
          <w:szCs w:val="22"/>
        </w:rPr>
        <w:t xml:space="preserve"> selection evaluation criteria </w:t>
      </w:r>
      <w:r w:rsidR="00AD310C" w:rsidRPr="7028C36D">
        <w:rPr>
          <w:sz w:val="22"/>
          <w:szCs w:val="22"/>
        </w:rPr>
        <w:t xml:space="preserve">in this Section M </w:t>
      </w:r>
      <w:r w:rsidRPr="7028C36D">
        <w:rPr>
          <w:sz w:val="22"/>
          <w:szCs w:val="22"/>
        </w:rPr>
        <w:t>(described below).  While the Government source selection evaluation team and the SSA will strive for maximum objectivity, the source selection process, by its nature, is subjective</w:t>
      </w:r>
      <w:r w:rsidR="00951872" w:rsidRPr="7028C36D">
        <w:rPr>
          <w:sz w:val="22"/>
          <w:szCs w:val="22"/>
        </w:rPr>
        <w:t>;</w:t>
      </w:r>
      <w:r w:rsidRPr="7028C36D">
        <w:rPr>
          <w:sz w:val="22"/>
          <w:szCs w:val="22"/>
        </w:rPr>
        <w:t xml:space="preserve"> therefore, professional judgment is implicit throughout the entire process.</w:t>
      </w:r>
    </w:p>
    <w:p w14:paraId="458A83B6" w14:textId="4B376B87" w:rsidR="00852A4F" w:rsidRPr="00FF486E" w:rsidRDefault="00852A4F" w:rsidP="008F40C2">
      <w:pPr>
        <w:pStyle w:val="ListParagraph"/>
        <w:ind w:left="360"/>
        <w:rPr>
          <w:sz w:val="22"/>
          <w:szCs w:val="22"/>
        </w:rPr>
      </w:pPr>
    </w:p>
    <w:p w14:paraId="17BC5DFC" w14:textId="0BC0832C" w:rsidR="00A300DB" w:rsidRPr="00A300DB" w:rsidRDefault="6628E3C6" w:rsidP="00A300DB">
      <w:pPr>
        <w:pStyle w:val="ListParagraph"/>
        <w:numPr>
          <w:ilvl w:val="1"/>
          <w:numId w:val="12"/>
        </w:numPr>
        <w:rPr>
          <w:sz w:val="22"/>
          <w:szCs w:val="22"/>
        </w:rPr>
      </w:pPr>
      <w:bookmarkStart w:id="16" w:name="M001b"/>
      <w:r w:rsidRPr="10B1D050">
        <w:rPr>
          <w:b/>
          <w:bCs/>
          <w:sz w:val="22"/>
          <w:szCs w:val="22"/>
        </w:rPr>
        <w:t>Number of Contracts to be Awarded.</w:t>
      </w:r>
      <w:bookmarkEnd w:id="16"/>
      <w:r w:rsidR="08485B5E" w:rsidRPr="10B1D050">
        <w:rPr>
          <w:b/>
          <w:bCs/>
          <w:sz w:val="22"/>
          <w:szCs w:val="22"/>
        </w:rPr>
        <w:t xml:space="preserve"> </w:t>
      </w:r>
      <w:r w:rsidR="15D503DD" w:rsidRPr="10B1D050">
        <w:rPr>
          <w:sz w:val="22"/>
          <w:szCs w:val="22"/>
        </w:rPr>
        <w:t>To establish the Indefinite Delivery Indefinite Quantity (IDIQ) Multiple Award Task Order Contract (MATOC), the Government contemplates</w:t>
      </w:r>
      <w:r w:rsidR="1A1D8A5A" w:rsidRPr="10B1D050">
        <w:rPr>
          <w:sz w:val="22"/>
          <w:szCs w:val="22"/>
        </w:rPr>
        <w:t xml:space="preserve"> the following:</w:t>
      </w:r>
      <w:r w:rsidR="15D503DD" w:rsidRPr="10B1D050">
        <w:rPr>
          <w:sz w:val="22"/>
          <w:szCs w:val="22"/>
        </w:rPr>
        <w:t xml:space="preserve"> </w:t>
      </w:r>
    </w:p>
    <w:p w14:paraId="306E3BAE" w14:textId="77777777" w:rsidR="00A300DB" w:rsidRDefault="00A300DB" w:rsidP="00A300DB">
      <w:pPr>
        <w:pStyle w:val="ListParagraph"/>
        <w:ind w:left="360"/>
        <w:rPr>
          <w:sz w:val="22"/>
          <w:szCs w:val="22"/>
        </w:rPr>
      </w:pPr>
    </w:p>
    <w:p w14:paraId="4831186B" w14:textId="59DEAD14" w:rsidR="00E75E63" w:rsidRDefault="003E2CB2" w:rsidP="00CF6A50">
      <w:pPr>
        <w:pStyle w:val="ListParagraph"/>
        <w:numPr>
          <w:ilvl w:val="2"/>
          <w:numId w:val="12"/>
        </w:numPr>
        <w:rPr>
          <w:sz w:val="22"/>
          <w:szCs w:val="22"/>
        </w:rPr>
      </w:pPr>
      <w:r>
        <w:rPr>
          <w:sz w:val="22"/>
          <w:szCs w:val="22"/>
        </w:rPr>
        <w:t xml:space="preserve">Small Business </w:t>
      </w:r>
      <w:r w:rsidR="00AA79D1">
        <w:rPr>
          <w:sz w:val="22"/>
          <w:szCs w:val="22"/>
        </w:rPr>
        <w:t xml:space="preserve">Set Aside (SBSA) Awards – </w:t>
      </w:r>
      <w:r w:rsidR="00416CDD" w:rsidRPr="00981FF1">
        <w:rPr>
          <w:rStyle w:val="cf01"/>
          <w:rFonts w:ascii="Times New Roman" w:hAnsi="Times New Roman" w:cs="Times New Roman"/>
          <w:sz w:val="22"/>
          <w:szCs w:val="22"/>
        </w:rPr>
        <w:t>The Government intends to make award to the 15 highest technically rated offerors with complete, balanced and reasonable pricing.</w:t>
      </w:r>
      <w:r w:rsidR="00225E01" w:rsidRPr="002E48AD">
        <w:rPr>
          <w:sz w:val="22"/>
          <w:szCs w:val="22"/>
        </w:rPr>
        <w:t>.</w:t>
      </w:r>
      <w:r w:rsidR="00563659">
        <w:rPr>
          <w:sz w:val="22"/>
          <w:szCs w:val="22"/>
        </w:rPr>
        <w:t xml:space="preserve"> </w:t>
      </w:r>
      <w:r w:rsidR="00320B8E">
        <w:rPr>
          <w:sz w:val="22"/>
          <w:szCs w:val="22"/>
        </w:rPr>
        <w:t>T</w:t>
      </w:r>
      <w:r w:rsidR="0056309F">
        <w:rPr>
          <w:sz w:val="22"/>
          <w:szCs w:val="22"/>
        </w:rPr>
        <w:t xml:space="preserve">he Government </w:t>
      </w:r>
      <w:r w:rsidR="0030041C">
        <w:rPr>
          <w:sz w:val="22"/>
          <w:szCs w:val="22"/>
        </w:rPr>
        <w:t>will</w:t>
      </w:r>
      <w:r w:rsidR="00A121D6">
        <w:rPr>
          <w:sz w:val="22"/>
          <w:szCs w:val="22"/>
        </w:rPr>
        <w:t xml:space="preserve"> include </w:t>
      </w:r>
      <w:r w:rsidR="00B20842">
        <w:rPr>
          <w:sz w:val="22"/>
          <w:szCs w:val="22"/>
        </w:rPr>
        <w:t xml:space="preserve">the following </w:t>
      </w:r>
      <w:r w:rsidR="00661EF3">
        <w:rPr>
          <w:sz w:val="22"/>
          <w:szCs w:val="22"/>
        </w:rPr>
        <w:t xml:space="preserve">small business </w:t>
      </w:r>
      <w:r w:rsidR="00B20842">
        <w:rPr>
          <w:sz w:val="22"/>
          <w:szCs w:val="22"/>
        </w:rPr>
        <w:t>socio-economic reserves</w:t>
      </w:r>
      <w:r w:rsidR="00661EF3">
        <w:rPr>
          <w:sz w:val="22"/>
          <w:szCs w:val="22"/>
        </w:rPr>
        <w:t>:</w:t>
      </w:r>
      <w:r w:rsidR="00B20842">
        <w:rPr>
          <w:sz w:val="22"/>
          <w:szCs w:val="22"/>
        </w:rPr>
        <w:t xml:space="preserve"> </w:t>
      </w:r>
      <w:r w:rsidR="00382A86">
        <w:rPr>
          <w:sz w:val="22"/>
          <w:szCs w:val="22"/>
        </w:rPr>
        <w:t>three (3)</w:t>
      </w:r>
      <w:r w:rsidR="00B523C7">
        <w:rPr>
          <w:sz w:val="22"/>
          <w:szCs w:val="22"/>
        </w:rPr>
        <w:t xml:space="preserve"> HTRO</w:t>
      </w:r>
      <w:r w:rsidR="00382A86">
        <w:rPr>
          <w:sz w:val="22"/>
          <w:szCs w:val="22"/>
        </w:rPr>
        <w:t xml:space="preserve"> firms with an 8(a) designation, </w:t>
      </w:r>
      <w:r w:rsidR="004F2FDF">
        <w:rPr>
          <w:sz w:val="22"/>
          <w:szCs w:val="22"/>
        </w:rPr>
        <w:t xml:space="preserve">two </w:t>
      </w:r>
      <w:r w:rsidR="00452809">
        <w:rPr>
          <w:sz w:val="22"/>
          <w:szCs w:val="22"/>
        </w:rPr>
        <w:t xml:space="preserve">(2) </w:t>
      </w:r>
      <w:r w:rsidR="00B523C7">
        <w:rPr>
          <w:sz w:val="22"/>
          <w:szCs w:val="22"/>
        </w:rPr>
        <w:t xml:space="preserve">HTRO </w:t>
      </w:r>
      <w:r w:rsidR="004F2FDF">
        <w:rPr>
          <w:sz w:val="22"/>
          <w:szCs w:val="22"/>
        </w:rPr>
        <w:t xml:space="preserve">firms with </w:t>
      </w:r>
      <w:r w:rsidR="00452809">
        <w:rPr>
          <w:sz w:val="22"/>
          <w:szCs w:val="22"/>
        </w:rPr>
        <w:t>the Woman Owned Small Business (WOSB</w:t>
      </w:r>
      <w:r w:rsidR="00A44AC3">
        <w:rPr>
          <w:sz w:val="22"/>
          <w:szCs w:val="22"/>
        </w:rPr>
        <w:t>)</w:t>
      </w:r>
      <w:r w:rsidR="00452809">
        <w:rPr>
          <w:sz w:val="22"/>
          <w:szCs w:val="22"/>
        </w:rPr>
        <w:t xml:space="preserve"> designation, one (1)</w:t>
      </w:r>
      <w:r w:rsidR="00B523C7">
        <w:rPr>
          <w:sz w:val="22"/>
          <w:szCs w:val="22"/>
        </w:rPr>
        <w:t xml:space="preserve"> HTRO</w:t>
      </w:r>
      <w:r w:rsidR="00452809">
        <w:rPr>
          <w:sz w:val="22"/>
          <w:szCs w:val="22"/>
        </w:rPr>
        <w:t xml:space="preserve"> firm with the Service</w:t>
      </w:r>
      <w:r w:rsidR="00FE2C14">
        <w:rPr>
          <w:sz w:val="22"/>
          <w:szCs w:val="22"/>
        </w:rPr>
        <w:t>-</w:t>
      </w:r>
      <w:r w:rsidR="00452809">
        <w:rPr>
          <w:sz w:val="22"/>
          <w:szCs w:val="22"/>
        </w:rPr>
        <w:t>Disa</w:t>
      </w:r>
      <w:r w:rsidR="00A44AC3">
        <w:rPr>
          <w:sz w:val="22"/>
          <w:szCs w:val="22"/>
        </w:rPr>
        <w:t xml:space="preserve">bled Veteran Owned Small Business (SDVOSB) designation, </w:t>
      </w:r>
      <w:r w:rsidR="008F3A7D">
        <w:rPr>
          <w:sz w:val="22"/>
          <w:szCs w:val="22"/>
        </w:rPr>
        <w:t>and one (1)</w:t>
      </w:r>
      <w:r w:rsidR="00B523C7">
        <w:rPr>
          <w:sz w:val="22"/>
          <w:szCs w:val="22"/>
        </w:rPr>
        <w:t xml:space="preserve"> HTRO</w:t>
      </w:r>
      <w:r w:rsidR="008F3A7D">
        <w:rPr>
          <w:sz w:val="22"/>
          <w:szCs w:val="22"/>
        </w:rPr>
        <w:t xml:space="preserve"> firm </w:t>
      </w:r>
      <w:r w:rsidR="00B73A68">
        <w:rPr>
          <w:sz w:val="22"/>
          <w:szCs w:val="22"/>
        </w:rPr>
        <w:t>with the Historical Underutilized Small Business Zone (HUBZone)</w:t>
      </w:r>
      <w:r w:rsidR="00E75E63">
        <w:rPr>
          <w:sz w:val="22"/>
          <w:szCs w:val="22"/>
        </w:rPr>
        <w:t xml:space="preserve"> designation.</w:t>
      </w:r>
      <w:r w:rsidR="001E2334">
        <w:rPr>
          <w:sz w:val="22"/>
          <w:szCs w:val="22"/>
        </w:rPr>
        <w:t xml:space="preserve">  </w:t>
      </w:r>
    </w:p>
    <w:p w14:paraId="0B853407" w14:textId="1FF7F343" w:rsidR="00894AE7" w:rsidRPr="009E34A8" w:rsidRDefault="00CF6A50" w:rsidP="00CF6A50">
      <w:pPr>
        <w:pStyle w:val="ListParagraph"/>
        <w:numPr>
          <w:ilvl w:val="3"/>
          <w:numId w:val="12"/>
        </w:numPr>
        <w:rPr>
          <w:sz w:val="22"/>
          <w:szCs w:val="22"/>
        </w:rPr>
      </w:pPr>
      <w:r w:rsidRPr="40E0A18F">
        <w:rPr>
          <w:sz w:val="22"/>
          <w:szCs w:val="22"/>
        </w:rPr>
        <w:t xml:space="preserve">If the </w:t>
      </w:r>
      <w:r w:rsidR="0036320D" w:rsidRPr="40E0A18F">
        <w:rPr>
          <w:sz w:val="22"/>
          <w:szCs w:val="22"/>
        </w:rPr>
        <w:t>three (3)</w:t>
      </w:r>
      <w:r w:rsidR="009E34A8" w:rsidRPr="40E0A18F">
        <w:rPr>
          <w:sz w:val="22"/>
          <w:szCs w:val="22"/>
        </w:rPr>
        <w:t xml:space="preserve"> HTRO</w:t>
      </w:r>
      <w:r w:rsidR="0036320D" w:rsidRPr="40E0A18F">
        <w:rPr>
          <w:sz w:val="22"/>
          <w:szCs w:val="22"/>
        </w:rPr>
        <w:t xml:space="preserve"> 8(a), the </w:t>
      </w:r>
      <w:r w:rsidR="004966A1" w:rsidRPr="40E0A18F">
        <w:rPr>
          <w:sz w:val="22"/>
          <w:szCs w:val="22"/>
        </w:rPr>
        <w:t>two (</w:t>
      </w:r>
      <w:r w:rsidR="0036320D" w:rsidRPr="40E0A18F">
        <w:rPr>
          <w:sz w:val="22"/>
          <w:szCs w:val="22"/>
        </w:rPr>
        <w:t>2</w:t>
      </w:r>
      <w:r w:rsidR="004966A1" w:rsidRPr="40E0A18F">
        <w:rPr>
          <w:sz w:val="22"/>
          <w:szCs w:val="22"/>
        </w:rPr>
        <w:t>)</w:t>
      </w:r>
      <w:r w:rsidR="0036320D" w:rsidRPr="40E0A18F">
        <w:rPr>
          <w:sz w:val="22"/>
          <w:szCs w:val="22"/>
        </w:rPr>
        <w:t xml:space="preserve"> </w:t>
      </w:r>
      <w:r w:rsidR="009E34A8" w:rsidRPr="40E0A18F">
        <w:rPr>
          <w:sz w:val="22"/>
          <w:szCs w:val="22"/>
        </w:rPr>
        <w:t xml:space="preserve">HTRO </w:t>
      </w:r>
      <w:r w:rsidR="0036320D" w:rsidRPr="40E0A18F">
        <w:rPr>
          <w:sz w:val="22"/>
          <w:szCs w:val="22"/>
        </w:rPr>
        <w:t>WOSB</w:t>
      </w:r>
      <w:r w:rsidR="006D65EF" w:rsidRPr="40E0A18F">
        <w:rPr>
          <w:sz w:val="22"/>
          <w:szCs w:val="22"/>
        </w:rPr>
        <w:t>,</w:t>
      </w:r>
      <w:r w:rsidR="004966A1" w:rsidRPr="40E0A18F">
        <w:rPr>
          <w:sz w:val="22"/>
          <w:szCs w:val="22"/>
        </w:rPr>
        <w:t xml:space="preserve"> one (1) </w:t>
      </w:r>
      <w:r w:rsidR="009E34A8" w:rsidRPr="40E0A18F">
        <w:rPr>
          <w:sz w:val="22"/>
          <w:szCs w:val="22"/>
        </w:rPr>
        <w:t xml:space="preserve">HTRO </w:t>
      </w:r>
      <w:r w:rsidR="004966A1" w:rsidRPr="40E0A18F">
        <w:rPr>
          <w:sz w:val="22"/>
          <w:szCs w:val="22"/>
        </w:rPr>
        <w:t xml:space="preserve">SDVOSB, </w:t>
      </w:r>
      <w:r w:rsidR="00C5049A" w:rsidRPr="40E0A18F">
        <w:rPr>
          <w:sz w:val="22"/>
          <w:szCs w:val="22"/>
        </w:rPr>
        <w:t>or</w:t>
      </w:r>
      <w:r w:rsidR="004966A1" w:rsidRPr="40E0A18F">
        <w:rPr>
          <w:sz w:val="22"/>
          <w:szCs w:val="22"/>
        </w:rPr>
        <w:t xml:space="preserve"> one (1)</w:t>
      </w:r>
      <w:r w:rsidR="009E34A8" w:rsidRPr="40E0A18F">
        <w:rPr>
          <w:sz w:val="22"/>
          <w:szCs w:val="22"/>
        </w:rPr>
        <w:t xml:space="preserve"> HTRO</w:t>
      </w:r>
      <w:r w:rsidR="004966A1" w:rsidRPr="40E0A18F">
        <w:rPr>
          <w:sz w:val="22"/>
          <w:szCs w:val="22"/>
        </w:rPr>
        <w:t xml:space="preserve"> HUBZone </w:t>
      </w:r>
      <w:r w:rsidR="00EC5A0F" w:rsidRPr="40E0A18F">
        <w:rPr>
          <w:sz w:val="22"/>
          <w:szCs w:val="22"/>
        </w:rPr>
        <w:t>proposals</w:t>
      </w:r>
      <w:r w:rsidR="004966A1" w:rsidRPr="40E0A18F">
        <w:rPr>
          <w:sz w:val="22"/>
          <w:szCs w:val="22"/>
        </w:rPr>
        <w:t xml:space="preserve"> </w:t>
      </w:r>
      <w:r w:rsidR="00EE5501" w:rsidRPr="40E0A18F">
        <w:rPr>
          <w:sz w:val="22"/>
          <w:szCs w:val="22"/>
        </w:rPr>
        <w:t>fa</w:t>
      </w:r>
      <w:r w:rsidR="006B0FF4" w:rsidRPr="40E0A18F">
        <w:rPr>
          <w:sz w:val="22"/>
          <w:szCs w:val="22"/>
        </w:rPr>
        <w:t xml:space="preserve">ll outside of the top 15 </w:t>
      </w:r>
      <w:r w:rsidR="004626DD" w:rsidRPr="40E0A18F">
        <w:rPr>
          <w:sz w:val="22"/>
          <w:szCs w:val="22"/>
        </w:rPr>
        <w:t>HTRO</w:t>
      </w:r>
      <w:r w:rsidR="006B0FF4" w:rsidRPr="40E0A18F">
        <w:rPr>
          <w:sz w:val="22"/>
          <w:szCs w:val="22"/>
        </w:rPr>
        <w:t xml:space="preserve"> </w:t>
      </w:r>
      <w:r w:rsidR="00EC5A0F" w:rsidRPr="40E0A18F">
        <w:rPr>
          <w:sz w:val="22"/>
          <w:szCs w:val="22"/>
        </w:rPr>
        <w:t>proposals</w:t>
      </w:r>
      <w:r w:rsidR="006B0FF4" w:rsidRPr="40E0A18F">
        <w:rPr>
          <w:sz w:val="22"/>
          <w:szCs w:val="22"/>
        </w:rPr>
        <w:t>, the Government</w:t>
      </w:r>
      <w:r w:rsidR="00DE638A" w:rsidRPr="40E0A18F">
        <w:rPr>
          <w:sz w:val="22"/>
          <w:szCs w:val="22"/>
        </w:rPr>
        <w:t xml:space="preserve"> intends</w:t>
      </w:r>
      <w:r w:rsidR="006B0FF4" w:rsidRPr="40E0A18F">
        <w:rPr>
          <w:sz w:val="22"/>
          <w:szCs w:val="22"/>
        </w:rPr>
        <w:t xml:space="preserve"> to </w:t>
      </w:r>
      <w:r w:rsidR="00E91CCF" w:rsidRPr="40E0A18F">
        <w:rPr>
          <w:sz w:val="22"/>
          <w:szCs w:val="22"/>
        </w:rPr>
        <w:t xml:space="preserve">award </w:t>
      </w:r>
      <w:r w:rsidR="009D1444" w:rsidRPr="40E0A18F">
        <w:rPr>
          <w:sz w:val="22"/>
          <w:szCs w:val="22"/>
        </w:rPr>
        <w:t xml:space="preserve">to </w:t>
      </w:r>
      <w:r w:rsidR="00307DFE" w:rsidRPr="40E0A18F">
        <w:rPr>
          <w:sz w:val="22"/>
          <w:szCs w:val="22"/>
        </w:rPr>
        <w:t xml:space="preserve">the next HTRO </w:t>
      </w:r>
      <w:r w:rsidR="009D1444" w:rsidRPr="40E0A18F">
        <w:rPr>
          <w:sz w:val="22"/>
          <w:szCs w:val="22"/>
        </w:rPr>
        <w:t xml:space="preserve">firms </w:t>
      </w:r>
      <w:r w:rsidR="001E2334" w:rsidRPr="40E0A18F">
        <w:rPr>
          <w:sz w:val="22"/>
          <w:szCs w:val="22"/>
        </w:rPr>
        <w:t xml:space="preserve">in the associated </w:t>
      </w:r>
      <w:proofErr w:type="spellStart"/>
      <w:r w:rsidR="009A59FE" w:rsidRPr="40E0A18F">
        <w:rPr>
          <w:sz w:val="22"/>
          <w:szCs w:val="22"/>
        </w:rPr>
        <w:t>so</w:t>
      </w:r>
      <w:r w:rsidR="1B3AC5FF" w:rsidRPr="40E0A18F">
        <w:rPr>
          <w:sz w:val="22"/>
          <w:szCs w:val="22"/>
        </w:rPr>
        <w:t>wo</w:t>
      </w:r>
      <w:r w:rsidR="009A59FE" w:rsidRPr="40E0A18F">
        <w:rPr>
          <w:sz w:val="22"/>
          <w:szCs w:val="22"/>
        </w:rPr>
        <w:t>cio</w:t>
      </w:r>
      <w:proofErr w:type="spellEnd"/>
      <w:r w:rsidR="009A59FE" w:rsidRPr="40E0A18F">
        <w:rPr>
          <w:sz w:val="22"/>
          <w:szCs w:val="22"/>
        </w:rPr>
        <w:t>-economic categories</w:t>
      </w:r>
      <w:r w:rsidR="001E2334" w:rsidRPr="40E0A18F">
        <w:rPr>
          <w:sz w:val="22"/>
          <w:szCs w:val="22"/>
        </w:rPr>
        <w:t xml:space="preserve"> to meet the reserves identified in 1.2.1</w:t>
      </w:r>
      <w:r w:rsidR="00F133DD" w:rsidRPr="40E0A18F">
        <w:rPr>
          <w:sz w:val="22"/>
          <w:szCs w:val="22"/>
        </w:rPr>
        <w:t>.</w:t>
      </w:r>
      <w:r w:rsidR="006D268F" w:rsidRPr="40E0A18F">
        <w:rPr>
          <w:sz w:val="22"/>
          <w:szCs w:val="22"/>
        </w:rPr>
        <w:t xml:space="preserve">  </w:t>
      </w:r>
    </w:p>
    <w:p w14:paraId="79844AE0" w14:textId="06CBF22D" w:rsidR="00A82DC3" w:rsidRDefault="00FA448A" w:rsidP="00CF6A50">
      <w:pPr>
        <w:pStyle w:val="ListParagraph"/>
        <w:numPr>
          <w:ilvl w:val="3"/>
          <w:numId w:val="12"/>
        </w:numPr>
        <w:rPr>
          <w:sz w:val="22"/>
          <w:szCs w:val="22"/>
        </w:rPr>
      </w:pPr>
      <w:r>
        <w:rPr>
          <w:sz w:val="22"/>
          <w:szCs w:val="22"/>
        </w:rPr>
        <w:t xml:space="preserve">If the number of </w:t>
      </w:r>
      <w:r w:rsidR="00F14A69">
        <w:rPr>
          <w:sz w:val="22"/>
          <w:szCs w:val="22"/>
        </w:rPr>
        <w:t xml:space="preserve">awardable proposals for the socio-economic category is less than the number of </w:t>
      </w:r>
      <w:r w:rsidR="00CA2D37">
        <w:rPr>
          <w:sz w:val="22"/>
          <w:szCs w:val="22"/>
        </w:rPr>
        <w:t>small business socio-economic reserves for that category</w:t>
      </w:r>
      <w:r w:rsidR="00F14A69">
        <w:rPr>
          <w:sz w:val="22"/>
          <w:szCs w:val="22"/>
        </w:rPr>
        <w:t xml:space="preserve">, the </w:t>
      </w:r>
      <w:r w:rsidR="0038066E">
        <w:rPr>
          <w:sz w:val="22"/>
          <w:szCs w:val="22"/>
        </w:rPr>
        <w:t>category will remain partially unfilled.  The Government will not solicit additional proposals to fill these categories.</w:t>
      </w:r>
    </w:p>
    <w:p w14:paraId="79966882" w14:textId="4CF36A0A" w:rsidR="00BA283F" w:rsidRDefault="008426C3" w:rsidP="00CF6A50">
      <w:pPr>
        <w:pStyle w:val="ListParagraph"/>
        <w:numPr>
          <w:ilvl w:val="3"/>
          <w:numId w:val="12"/>
        </w:numPr>
        <w:rPr>
          <w:sz w:val="22"/>
          <w:szCs w:val="22"/>
        </w:rPr>
      </w:pPr>
      <w:r>
        <w:rPr>
          <w:sz w:val="22"/>
          <w:szCs w:val="22"/>
        </w:rPr>
        <w:t xml:space="preserve">The term </w:t>
      </w:r>
      <w:r w:rsidR="00716DBA">
        <w:rPr>
          <w:sz w:val="22"/>
          <w:szCs w:val="22"/>
        </w:rPr>
        <w:t>“</w:t>
      </w:r>
      <w:r>
        <w:rPr>
          <w:sz w:val="22"/>
          <w:szCs w:val="22"/>
        </w:rPr>
        <w:t>SBSA Awards</w:t>
      </w:r>
      <w:r w:rsidR="00716DBA">
        <w:rPr>
          <w:sz w:val="22"/>
          <w:szCs w:val="22"/>
        </w:rPr>
        <w:t>”</w:t>
      </w:r>
      <w:r>
        <w:rPr>
          <w:sz w:val="22"/>
          <w:szCs w:val="22"/>
        </w:rPr>
        <w:t xml:space="preserve"> will be used hereafter to refer</w:t>
      </w:r>
      <w:r w:rsidR="00716DBA">
        <w:rPr>
          <w:sz w:val="22"/>
          <w:szCs w:val="22"/>
        </w:rPr>
        <w:t xml:space="preserve"> to the </w:t>
      </w:r>
      <w:r w:rsidR="003901C5">
        <w:rPr>
          <w:sz w:val="22"/>
          <w:szCs w:val="22"/>
        </w:rPr>
        <w:t xml:space="preserve">numbers and socio-economic categories of </w:t>
      </w:r>
      <w:r w:rsidR="00716DBA">
        <w:rPr>
          <w:sz w:val="22"/>
          <w:szCs w:val="22"/>
        </w:rPr>
        <w:t>awards specified in</w:t>
      </w:r>
      <w:r w:rsidR="003901C5">
        <w:rPr>
          <w:sz w:val="22"/>
          <w:szCs w:val="22"/>
        </w:rPr>
        <w:t xml:space="preserve"> </w:t>
      </w:r>
      <w:r w:rsidR="00291D3A">
        <w:rPr>
          <w:sz w:val="22"/>
          <w:szCs w:val="22"/>
        </w:rPr>
        <w:t>paragraphs 1.2.1 and 1.2.1.1</w:t>
      </w:r>
      <w:r w:rsidR="007977B7">
        <w:rPr>
          <w:sz w:val="22"/>
          <w:szCs w:val="22"/>
        </w:rPr>
        <w:t>, 1</w:t>
      </w:r>
      <w:r w:rsidR="002729A4">
        <w:rPr>
          <w:sz w:val="22"/>
          <w:szCs w:val="22"/>
        </w:rPr>
        <w:t>.</w:t>
      </w:r>
      <w:r w:rsidR="007977B7">
        <w:rPr>
          <w:sz w:val="22"/>
          <w:szCs w:val="22"/>
        </w:rPr>
        <w:t>2.1.2</w:t>
      </w:r>
      <w:r w:rsidR="00291D3A">
        <w:rPr>
          <w:sz w:val="22"/>
          <w:szCs w:val="22"/>
        </w:rPr>
        <w:t>.</w:t>
      </w:r>
    </w:p>
    <w:p w14:paraId="6C1328E9" w14:textId="77777777" w:rsidR="0050028E" w:rsidRDefault="0050028E" w:rsidP="00981FF1">
      <w:pPr>
        <w:pStyle w:val="ListParagraph"/>
        <w:rPr>
          <w:sz w:val="22"/>
          <w:szCs w:val="22"/>
        </w:rPr>
      </w:pPr>
    </w:p>
    <w:p w14:paraId="11BA3FB0" w14:textId="26EBD451" w:rsidR="007A55DE" w:rsidRDefault="29D54F87" w:rsidP="007A55DE">
      <w:pPr>
        <w:pStyle w:val="ListParagraph"/>
        <w:numPr>
          <w:ilvl w:val="2"/>
          <w:numId w:val="12"/>
        </w:numPr>
        <w:rPr>
          <w:sz w:val="22"/>
          <w:szCs w:val="22"/>
        </w:rPr>
      </w:pPr>
      <w:r w:rsidRPr="5F81CF6C">
        <w:rPr>
          <w:sz w:val="22"/>
          <w:szCs w:val="22"/>
        </w:rPr>
        <w:lastRenderedPageBreak/>
        <w:t>Full and Open (F&amp;O) Awards</w:t>
      </w:r>
      <w:r w:rsidR="0050028E">
        <w:rPr>
          <w:sz w:val="22"/>
          <w:szCs w:val="22"/>
        </w:rPr>
        <w:t xml:space="preserve"> – The Government intends to </w:t>
      </w:r>
      <w:r w:rsidR="004A5921">
        <w:rPr>
          <w:sz w:val="22"/>
          <w:szCs w:val="22"/>
        </w:rPr>
        <w:t xml:space="preserve">make </w:t>
      </w:r>
      <w:r w:rsidR="00782264">
        <w:rPr>
          <w:sz w:val="22"/>
          <w:szCs w:val="22"/>
        </w:rPr>
        <w:t xml:space="preserve">twelve (12) awards to the firms comprising the HTROs.  In addition, the Government intends to award to </w:t>
      </w:r>
      <w:r w:rsidR="00207CA3">
        <w:rPr>
          <w:sz w:val="22"/>
          <w:szCs w:val="22"/>
        </w:rPr>
        <w:t>one (1) firm with the 8(a) designation.</w:t>
      </w:r>
    </w:p>
    <w:p w14:paraId="6EE8CECA" w14:textId="706551C0" w:rsidR="00074422" w:rsidRDefault="00074422" w:rsidP="00074422">
      <w:pPr>
        <w:pStyle w:val="ListParagraph"/>
        <w:numPr>
          <w:ilvl w:val="3"/>
          <w:numId w:val="12"/>
        </w:numPr>
        <w:rPr>
          <w:sz w:val="22"/>
          <w:szCs w:val="22"/>
        </w:rPr>
      </w:pPr>
      <w:r w:rsidRPr="50421B6E">
        <w:rPr>
          <w:sz w:val="22"/>
          <w:szCs w:val="22"/>
        </w:rPr>
        <w:t xml:space="preserve">If the </w:t>
      </w:r>
      <w:r w:rsidR="00EB2E0F" w:rsidRPr="50421B6E">
        <w:rPr>
          <w:sz w:val="22"/>
          <w:szCs w:val="22"/>
        </w:rPr>
        <w:t xml:space="preserve">one (1) 8(a) </w:t>
      </w:r>
      <w:r w:rsidR="00E417FF" w:rsidRPr="50421B6E">
        <w:rPr>
          <w:sz w:val="22"/>
          <w:szCs w:val="22"/>
        </w:rPr>
        <w:t xml:space="preserve">proposal is </w:t>
      </w:r>
      <w:r w:rsidR="00864076" w:rsidRPr="50421B6E">
        <w:rPr>
          <w:sz w:val="22"/>
          <w:szCs w:val="22"/>
        </w:rPr>
        <w:t xml:space="preserve">within the top </w:t>
      </w:r>
      <w:r w:rsidR="008F6CE2" w:rsidRPr="50421B6E">
        <w:rPr>
          <w:sz w:val="22"/>
          <w:szCs w:val="22"/>
        </w:rPr>
        <w:t>twelve (12) proposals</w:t>
      </w:r>
      <w:r w:rsidR="00745491" w:rsidRPr="50421B6E">
        <w:rPr>
          <w:sz w:val="22"/>
          <w:szCs w:val="22"/>
        </w:rPr>
        <w:t xml:space="preserve">, no additional awards will be made.  If the </w:t>
      </w:r>
      <w:r w:rsidR="000B2EDB" w:rsidRPr="50421B6E">
        <w:rPr>
          <w:sz w:val="22"/>
          <w:szCs w:val="22"/>
        </w:rPr>
        <w:t xml:space="preserve">8(a) proposal falls outside the top twelve proposals, the </w:t>
      </w:r>
      <w:r w:rsidR="00D744A9" w:rsidRPr="50421B6E">
        <w:rPr>
          <w:sz w:val="22"/>
          <w:szCs w:val="22"/>
        </w:rPr>
        <w:t xml:space="preserve">Government reserves the right to award </w:t>
      </w:r>
      <w:r w:rsidR="00AB62CF" w:rsidRPr="50421B6E">
        <w:rPr>
          <w:sz w:val="22"/>
          <w:szCs w:val="22"/>
        </w:rPr>
        <w:t xml:space="preserve">to </w:t>
      </w:r>
      <w:r w:rsidR="00621E52">
        <w:rPr>
          <w:sz w:val="22"/>
          <w:szCs w:val="22"/>
        </w:rPr>
        <w:t xml:space="preserve">an </w:t>
      </w:r>
      <w:r w:rsidR="00AB62CF" w:rsidRPr="50421B6E">
        <w:rPr>
          <w:sz w:val="22"/>
          <w:szCs w:val="22"/>
        </w:rPr>
        <w:t>additional firm to</w:t>
      </w:r>
      <w:r w:rsidR="002621C8" w:rsidRPr="50421B6E">
        <w:rPr>
          <w:sz w:val="22"/>
          <w:szCs w:val="22"/>
        </w:rPr>
        <w:t xml:space="preserve"> fulfill the </w:t>
      </w:r>
      <w:r w:rsidR="00663C50" w:rsidRPr="50421B6E">
        <w:rPr>
          <w:sz w:val="22"/>
          <w:szCs w:val="22"/>
        </w:rPr>
        <w:t>8(a) category.</w:t>
      </w:r>
    </w:p>
    <w:p w14:paraId="7F1CD169" w14:textId="4270E46E" w:rsidR="00663C50" w:rsidRDefault="00663C50" w:rsidP="00074422">
      <w:pPr>
        <w:pStyle w:val="ListParagraph"/>
        <w:numPr>
          <w:ilvl w:val="3"/>
          <w:numId w:val="12"/>
        </w:numPr>
        <w:rPr>
          <w:sz w:val="22"/>
          <w:szCs w:val="22"/>
        </w:rPr>
      </w:pPr>
      <w:r>
        <w:rPr>
          <w:sz w:val="22"/>
          <w:szCs w:val="22"/>
        </w:rPr>
        <w:t>If the 8(a) proposal is det</w:t>
      </w:r>
      <w:r w:rsidR="00ED386E">
        <w:rPr>
          <w:sz w:val="22"/>
          <w:szCs w:val="22"/>
        </w:rPr>
        <w:t xml:space="preserve">ermined un-awardable, no award will be made to that firm.  If </w:t>
      </w:r>
      <w:r w:rsidR="00F45ECB">
        <w:rPr>
          <w:sz w:val="22"/>
          <w:szCs w:val="22"/>
        </w:rPr>
        <w:t xml:space="preserve">no 8(a) proposals are awardable in the </w:t>
      </w:r>
      <w:r w:rsidR="004B6C5B">
        <w:rPr>
          <w:sz w:val="22"/>
          <w:szCs w:val="22"/>
        </w:rPr>
        <w:t>F&amp;O competition, the 8(a) category will be unfulfilled.</w:t>
      </w:r>
    </w:p>
    <w:p w14:paraId="441303B7" w14:textId="6482AD29" w:rsidR="001316DB" w:rsidRPr="00981FF1" w:rsidRDefault="5B3BB6E0" w:rsidP="00074422">
      <w:pPr>
        <w:pStyle w:val="ListParagraph"/>
        <w:numPr>
          <w:ilvl w:val="3"/>
          <w:numId w:val="12"/>
        </w:numPr>
        <w:rPr>
          <w:sz w:val="22"/>
          <w:szCs w:val="22"/>
        </w:rPr>
      </w:pPr>
      <w:r w:rsidRPr="10B1D050">
        <w:rPr>
          <w:sz w:val="22"/>
          <w:szCs w:val="22"/>
        </w:rPr>
        <w:t xml:space="preserve">The term “F&amp;O Awards” </w:t>
      </w:r>
      <w:r w:rsidR="1CBE65CB" w:rsidRPr="10B1D050">
        <w:rPr>
          <w:sz w:val="22"/>
          <w:szCs w:val="22"/>
        </w:rPr>
        <w:t xml:space="preserve">will be </w:t>
      </w:r>
      <w:r w:rsidR="12ACE578" w:rsidRPr="10B1D050">
        <w:rPr>
          <w:sz w:val="22"/>
          <w:szCs w:val="22"/>
        </w:rPr>
        <w:t>used</w:t>
      </w:r>
      <w:r w:rsidR="1CBE65CB" w:rsidRPr="10B1D050">
        <w:rPr>
          <w:sz w:val="22"/>
          <w:szCs w:val="22"/>
        </w:rPr>
        <w:t xml:space="preserve"> to describe the number and types of awards specified in paragraphs 1.2.2, 1.2.2.1, and 1.2.2.2.</w:t>
      </w:r>
    </w:p>
    <w:p w14:paraId="3020FCBB" w14:textId="2242D948" w:rsidR="00CF6A50" w:rsidRPr="00981FF1" w:rsidRDefault="00716DBA" w:rsidP="00981FF1">
      <w:pPr>
        <w:pStyle w:val="ListParagraph"/>
        <w:rPr>
          <w:sz w:val="22"/>
          <w:szCs w:val="22"/>
        </w:rPr>
      </w:pPr>
      <w:r>
        <w:rPr>
          <w:sz w:val="22"/>
          <w:szCs w:val="22"/>
        </w:rPr>
        <w:t xml:space="preserve"> </w:t>
      </w:r>
      <w:r w:rsidR="004966A1">
        <w:rPr>
          <w:sz w:val="22"/>
          <w:szCs w:val="22"/>
        </w:rPr>
        <w:t xml:space="preserve"> </w:t>
      </w:r>
    </w:p>
    <w:p w14:paraId="02422B92" w14:textId="2D9BCEAF" w:rsidR="0009652F" w:rsidRDefault="00406113" w:rsidP="0056121E">
      <w:pPr>
        <w:pStyle w:val="ListParagraph"/>
        <w:ind w:left="0"/>
        <w:rPr>
          <w:sz w:val="22"/>
          <w:szCs w:val="22"/>
        </w:rPr>
      </w:pPr>
      <w:r w:rsidRPr="00406113">
        <w:rPr>
          <w:noProof/>
          <w:sz w:val="22"/>
          <w:szCs w:val="22"/>
        </w:rPr>
        <w:drawing>
          <wp:inline distT="0" distB="0" distL="0" distR="0" wp14:anchorId="4D54EC43" wp14:editId="48B34F51">
            <wp:extent cx="5943600" cy="2084070"/>
            <wp:effectExtent l="0" t="0" r="0" b="0"/>
            <wp:docPr id="1220639911" name="Picture 1" descr="Tab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0639911" name="Picture 1" descr="Table&#10;&#10;Description automatically generated with medium confidence"/>
                    <pic:cNvPicPr/>
                  </pic:nvPicPr>
                  <pic:blipFill>
                    <a:blip r:embed="rId11"/>
                    <a:stretch>
                      <a:fillRect/>
                    </a:stretch>
                  </pic:blipFill>
                  <pic:spPr>
                    <a:xfrm>
                      <a:off x="0" y="0"/>
                      <a:ext cx="5943600" cy="2084070"/>
                    </a:xfrm>
                    <a:prstGeom prst="rect">
                      <a:avLst/>
                    </a:prstGeom>
                  </pic:spPr>
                </pic:pic>
              </a:graphicData>
            </a:graphic>
          </wp:inline>
        </w:drawing>
      </w:r>
    </w:p>
    <w:p w14:paraId="36B5A6BC" w14:textId="659023D9" w:rsidR="00C10AD1" w:rsidRDefault="00CF4F5B" w:rsidP="00C41B16">
      <w:pPr>
        <w:pStyle w:val="ListParagraph"/>
        <w:ind w:left="360"/>
        <w:rPr>
          <w:sz w:val="22"/>
          <w:szCs w:val="22"/>
        </w:rPr>
      </w:pPr>
      <w:r>
        <w:rPr>
          <w:sz w:val="22"/>
          <w:szCs w:val="22"/>
        </w:rPr>
        <w:t xml:space="preserve">Figure </w:t>
      </w:r>
      <w:r w:rsidR="008B7E2F">
        <w:rPr>
          <w:sz w:val="22"/>
          <w:szCs w:val="22"/>
        </w:rPr>
        <w:t>–</w:t>
      </w:r>
      <w:r>
        <w:rPr>
          <w:sz w:val="22"/>
          <w:szCs w:val="22"/>
        </w:rPr>
        <w:t xml:space="preserve"> </w:t>
      </w:r>
      <w:r w:rsidR="008947BD">
        <w:rPr>
          <w:sz w:val="22"/>
          <w:szCs w:val="22"/>
        </w:rPr>
        <w:t>Award</w:t>
      </w:r>
      <w:r w:rsidR="008B7E2F">
        <w:rPr>
          <w:sz w:val="22"/>
          <w:szCs w:val="22"/>
        </w:rPr>
        <w:t xml:space="preserve">s and Evaluations Factors </w:t>
      </w:r>
      <w:r w:rsidR="001E52C2">
        <w:rPr>
          <w:sz w:val="22"/>
          <w:szCs w:val="22"/>
        </w:rPr>
        <w:t>Under SBSA and F&amp;O Competitions</w:t>
      </w:r>
    </w:p>
    <w:p w14:paraId="3677A658" w14:textId="77777777" w:rsidR="003C63B2" w:rsidRPr="00FF486E" w:rsidRDefault="003C63B2" w:rsidP="00C41B16">
      <w:pPr>
        <w:pStyle w:val="ListParagraph"/>
        <w:ind w:left="360"/>
        <w:rPr>
          <w:sz w:val="22"/>
          <w:szCs w:val="22"/>
        </w:rPr>
      </w:pPr>
    </w:p>
    <w:p w14:paraId="231099FE" w14:textId="6993C121" w:rsidR="0009652F" w:rsidRPr="003C53F0" w:rsidRDefault="72B212B4" w:rsidP="0009652F">
      <w:pPr>
        <w:pStyle w:val="ListParagraph"/>
        <w:numPr>
          <w:ilvl w:val="2"/>
          <w:numId w:val="12"/>
        </w:numPr>
        <w:rPr>
          <w:b/>
          <w:bCs/>
          <w:sz w:val="22"/>
          <w:szCs w:val="22"/>
        </w:rPr>
      </w:pPr>
      <w:r w:rsidRPr="3A6F363C">
        <w:rPr>
          <w:b/>
          <w:bCs/>
          <w:sz w:val="22"/>
          <w:szCs w:val="22"/>
        </w:rPr>
        <w:t>Choice of Competition</w:t>
      </w:r>
      <w:r w:rsidR="323C369B" w:rsidRPr="3A6F363C">
        <w:rPr>
          <w:b/>
          <w:bCs/>
          <w:sz w:val="22"/>
          <w:szCs w:val="22"/>
        </w:rPr>
        <w:t xml:space="preserve">. </w:t>
      </w:r>
      <w:r w:rsidR="323C369B" w:rsidRPr="3A6F363C">
        <w:rPr>
          <w:sz w:val="22"/>
          <w:szCs w:val="22"/>
        </w:rPr>
        <w:t xml:space="preserve">The Government will review </w:t>
      </w:r>
      <w:r w:rsidR="32E471F8" w:rsidRPr="3A6F363C">
        <w:rPr>
          <w:sz w:val="22"/>
          <w:szCs w:val="22"/>
        </w:rPr>
        <w:t xml:space="preserve">Appendix L-02, </w:t>
      </w:r>
      <w:r w:rsidRPr="3A6F363C">
        <w:rPr>
          <w:sz w:val="22"/>
          <w:szCs w:val="22"/>
        </w:rPr>
        <w:t>Choice</w:t>
      </w:r>
      <w:r w:rsidR="32E471F8" w:rsidRPr="3A6F363C">
        <w:rPr>
          <w:sz w:val="22"/>
          <w:szCs w:val="22"/>
        </w:rPr>
        <w:t xml:space="preserve"> of Competition</w:t>
      </w:r>
      <w:r w:rsidRPr="3A6F363C">
        <w:rPr>
          <w:sz w:val="22"/>
          <w:szCs w:val="22"/>
        </w:rPr>
        <w:t>, to</w:t>
      </w:r>
      <w:r w:rsidR="323C369B" w:rsidRPr="3A6F363C">
        <w:rPr>
          <w:sz w:val="22"/>
          <w:szCs w:val="22"/>
        </w:rPr>
        <w:t xml:space="preserve"> validate </w:t>
      </w:r>
      <w:r w:rsidR="58C8A9C0" w:rsidRPr="3A6F363C">
        <w:rPr>
          <w:sz w:val="22"/>
          <w:szCs w:val="22"/>
        </w:rPr>
        <w:t xml:space="preserve">how an </w:t>
      </w:r>
      <w:r w:rsidR="331EF482" w:rsidRPr="3A6F363C">
        <w:rPr>
          <w:sz w:val="22"/>
          <w:szCs w:val="22"/>
        </w:rPr>
        <w:t xml:space="preserve">individual </w:t>
      </w:r>
      <w:r w:rsidR="747EA43D" w:rsidRPr="3A6F363C">
        <w:rPr>
          <w:sz w:val="22"/>
          <w:szCs w:val="22"/>
        </w:rPr>
        <w:t>contractor (</w:t>
      </w:r>
      <w:r w:rsidR="331EF482" w:rsidRPr="3A6F363C">
        <w:rPr>
          <w:sz w:val="22"/>
          <w:szCs w:val="22"/>
        </w:rPr>
        <w:t>to include</w:t>
      </w:r>
      <w:r w:rsidR="10B819FA" w:rsidRPr="3A6F363C">
        <w:rPr>
          <w:sz w:val="22"/>
          <w:szCs w:val="22"/>
        </w:rPr>
        <w:t xml:space="preserve"> teaming partner</w:t>
      </w:r>
      <w:r w:rsidR="331EF482" w:rsidRPr="3A6F363C">
        <w:rPr>
          <w:sz w:val="22"/>
          <w:szCs w:val="22"/>
        </w:rPr>
        <w:t>s</w:t>
      </w:r>
      <w:r w:rsidR="10B819FA" w:rsidRPr="3A6F363C">
        <w:rPr>
          <w:sz w:val="22"/>
          <w:szCs w:val="22"/>
        </w:rPr>
        <w:t>)</w:t>
      </w:r>
      <w:r w:rsidR="58C8A9C0" w:rsidRPr="3A6F363C">
        <w:rPr>
          <w:sz w:val="22"/>
          <w:szCs w:val="22"/>
        </w:rPr>
        <w:t xml:space="preserve"> </w:t>
      </w:r>
      <w:r w:rsidR="6FA95618" w:rsidRPr="3A6F363C">
        <w:rPr>
          <w:sz w:val="22"/>
          <w:szCs w:val="22"/>
        </w:rPr>
        <w:t>has chosen to com</w:t>
      </w:r>
      <w:r w:rsidR="5FCB38FE" w:rsidRPr="3A6F363C">
        <w:rPr>
          <w:sz w:val="22"/>
          <w:szCs w:val="22"/>
        </w:rPr>
        <w:t>p</w:t>
      </w:r>
      <w:r w:rsidR="6FA95618" w:rsidRPr="3A6F363C">
        <w:rPr>
          <w:sz w:val="22"/>
          <w:szCs w:val="22"/>
        </w:rPr>
        <w:t>ete</w:t>
      </w:r>
      <w:r w:rsidR="0E530AAC" w:rsidRPr="3A6F363C">
        <w:rPr>
          <w:sz w:val="22"/>
          <w:szCs w:val="22"/>
        </w:rPr>
        <w:t xml:space="preserve">. </w:t>
      </w:r>
      <w:r w:rsidR="10B819FA" w:rsidRPr="3A6F363C">
        <w:rPr>
          <w:sz w:val="22"/>
          <w:szCs w:val="22"/>
        </w:rPr>
        <w:t xml:space="preserve">If an </w:t>
      </w:r>
      <w:r w:rsidR="0DE1D070" w:rsidRPr="3A6F363C">
        <w:rPr>
          <w:sz w:val="22"/>
          <w:szCs w:val="22"/>
        </w:rPr>
        <w:t xml:space="preserve">individual contractor </w:t>
      </w:r>
      <w:r w:rsidR="10B819FA" w:rsidRPr="3A6F363C">
        <w:rPr>
          <w:sz w:val="22"/>
          <w:szCs w:val="22"/>
        </w:rPr>
        <w:t>(</w:t>
      </w:r>
      <w:r w:rsidR="0DE1D070" w:rsidRPr="3A6F363C">
        <w:rPr>
          <w:sz w:val="22"/>
          <w:szCs w:val="22"/>
        </w:rPr>
        <w:t>to include teaming partners</w:t>
      </w:r>
      <w:r w:rsidR="10B819FA" w:rsidRPr="3A6F363C">
        <w:rPr>
          <w:sz w:val="22"/>
          <w:szCs w:val="22"/>
        </w:rPr>
        <w:t xml:space="preserve">) competes more than once under the SBSA or the F&amp;O portion, the Government may reach out to clarify which proposal that </w:t>
      </w:r>
      <w:r w:rsidR="6A635903" w:rsidRPr="3A6F363C">
        <w:rPr>
          <w:sz w:val="22"/>
          <w:szCs w:val="22"/>
        </w:rPr>
        <w:t>individual</w:t>
      </w:r>
      <w:r w:rsidR="0DE1D070" w:rsidRPr="3A6F363C">
        <w:rPr>
          <w:sz w:val="22"/>
          <w:szCs w:val="22"/>
        </w:rPr>
        <w:t xml:space="preserve"> contractor</w:t>
      </w:r>
      <w:r w:rsidR="6A635903" w:rsidRPr="3A6F363C">
        <w:rPr>
          <w:sz w:val="22"/>
          <w:szCs w:val="22"/>
        </w:rPr>
        <w:t xml:space="preserve"> </w:t>
      </w:r>
      <w:r w:rsidR="10B819FA" w:rsidRPr="3A6F363C">
        <w:rPr>
          <w:sz w:val="22"/>
          <w:szCs w:val="22"/>
        </w:rPr>
        <w:t>(</w:t>
      </w:r>
      <w:r w:rsidR="0DE1D070" w:rsidRPr="3A6F363C">
        <w:rPr>
          <w:sz w:val="22"/>
          <w:szCs w:val="22"/>
        </w:rPr>
        <w:t xml:space="preserve">to include teaming </w:t>
      </w:r>
      <w:r w:rsidR="373E4B0D" w:rsidRPr="3A6F363C">
        <w:rPr>
          <w:sz w:val="22"/>
          <w:szCs w:val="22"/>
        </w:rPr>
        <w:t>partners) wants</w:t>
      </w:r>
      <w:r w:rsidR="10B819FA" w:rsidRPr="3A6F363C">
        <w:rPr>
          <w:sz w:val="22"/>
          <w:szCs w:val="22"/>
        </w:rPr>
        <w:t xml:space="preserve"> the Government to consider. If the </w:t>
      </w:r>
      <w:r w:rsidR="0DE1D070" w:rsidRPr="3A6F363C">
        <w:rPr>
          <w:sz w:val="22"/>
          <w:szCs w:val="22"/>
        </w:rPr>
        <w:t xml:space="preserve">contractor </w:t>
      </w:r>
      <w:r w:rsidR="10B819FA" w:rsidRPr="3A6F363C">
        <w:rPr>
          <w:sz w:val="22"/>
          <w:szCs w:val="22"/>
        </w:rPr>
        <w:t xml:space="preserve">does not respond within the designated time, they </w:t>
      </w:r>
      <w:r w:rsidR="00772AF4">
        <w:rPr>
          <w:sz w:val="22"/>
          <w:szCs w:val="22"/>
        </w:rPr>
        <w:t>will</w:t>
      </w:r>
      <w:r w:rsidR="10B819FA" w:rsidRPr="3A6F363C">
        <w:rPr>
          <w:sz w:val="22"/>
          <w:szCs w:val="22"/>
        </w:rPr>
        <w:t xml:space="preserve"> be removed from the competition.  All clarifications regarding competition will be communicated through the (prime) Offeror.</w:t>
      </w:r>
    </w:p>
    <w:p w14:paraId="54B1337C" w14:textId="77777777" w:rsidR="00EE690C" w:rsidRPr="00665450" w:rsidRDefault="00EE690C" w:rsidP="00665450">
      <w:pPr>
        <w:rPr>
          <w:b/>
          <w:bCs/>
          <w:sz w:val="22"/>
          <w:szCs w:val="22"/>
        </w:rPr>
      </w:pPr>
    </w:p>
    <w:p w14:paraId="0264ACB9" w14:textId="2AC7D248" w:rsidR="00EE690C" w:rsidRPr="00FF486E" w:rsidRDefault="00EE690C" w:rsidP="0004767B">
      <w:pPr>
        <w:ind w:left="720"/>
        <w:rPr>
          <w:b/>
          <w:bCs/>
          <w:sz w:val="22"/>
          <w:szCs w:val="22"/>
        </w:rPr>
      </w:pPr>
      <w:r w:rsidRPr="009A2540">
        <w:rPr>
          <w:sz w:val="22"/>
          <w:szCs w:val="22"/>
        </w:rPr>
        <w:t xml:space="preserve">If an Offeror is a Small Business company competing under both the </w:t>
      </w:r>
      <w:r w:rsidR="00BD5C6B">
        <w:rPr>
          <w:sz w:val="22"/>
          <w:szCs w:val="22"/>
        </w:rPr>
        <w:t xml:space="preserve">SBSA and the </w:t>
      </w:r>
      <w:r w:rsidR="006643B1">
        <w:rPr>
          <w:sz w:val="22"/>
          <w:szCs w:val="22"/>
        </w:rPr>
        <w:t>F&amp;O</w:t>
      </w:r>
      <w:r w:rsidR="006643B1" w:rsidRPr="009A2540">
        <w:rPr>
          <w:sz w:val="22"/>
          <w:szCs w:val="22"/>
        </w:rPr>
        <w:t xml:space="preserve"> </w:t>
      </w:r>
      <w:proofErr w:type="gramStart"/>
      <w:r w:rsidRPr="009A2540">
        <w:rPr>
          <w:sz w:val="22"/>
          <w:szCs w:val="22"/>
        </w:rPr>
        <w:t>competition,</w:t>
      </w:r>
      <w:r w:rsidR="003B3273">
        <w:rPr>
          <w:sz w:val="22"/>
          <w:szCs w:val="22"/>
        </w:rPr>
        <w:t xml:space="preserve"> </w:t>
      </w:r>
      <w:r w:rsidR="00CB3C1B">
        <w:rPr>
          <w:sz w:val="22"/>
          <w:szCs w:val="22"/>
        </w:rPr>
        <w:t>and</w:t>
      </w:r>
      <w:proofErr w:type="gramEnd"/>
      <w:r w:rsidR="00CB3C1B">
        <w:rPr>
          <w:sz w:val="22"/>
          <w:szCs w:val="22"/>
        </w:rPr>
        <w:t xml:space="preserve"> is</w:t>
      </w:r>
      <w:r w:rsidR="00BD5C6B">
        <w:rPr>
          <w:sz w:val="22"/>
          <w:szCs w:val="22"/>
        </w:rPr>
        <w:t xml:space="preserve"> </w:t>
      </w:r>
      <w:r w:rsidR="00264AF2">
        <w:rPr>
          <w:sz w:val="22"/>
          <w:szCs w:val="22"/>
        </w:rPr>
        <w:t>evaluated as a</w:t>
      </w:r>
      <w:r w:rsidR="00CB3C1B">
        <w:rPr>
          <w:sz w:val="22"/>
          <w:szCs w:val="22"/>
        </w:rPr>
        <w:t xml:space="preserve"> </w:t>
      </w:r>
      <w:r w:rsidR="00623169">
        <w:rPr>
          <w:sz w:val="22"/>
          <w:szCs w:val="22"/>
        </w:rPr>
        <w:t>successful</w:t>
      </w:r>
      <w:r w:rsidR="00264AF2">
        <w:rPr>
          <w:sz w:val="22"/>
          <w:szCs w:val="22"/>
        </w:rPr>
        <w:t xml:space="preserve"> Offeror</w:t>
      </w:r>
      <w:r w:rsidR="00623169">
        <w:rPr>
          <w:sz w:val="22"/>
          <w:szCs w:val="22"/>
        </w:rPr>
        <w:t xml:space="preserve"> under </w:t>
      </w:r>
      <w:r w:rsidR="00BD5C6B">
        <w:rPr>
          <w:sz w:val="22"/>
          <w:szCs w:val="22"/>
        </w:rPr>
        <w:t>both</w:t>
      </w:r>
      <w:r w:rsidR="00264AF2">
        <w:rPr>
          <w:sz w:val="22"/>
          <w:szCs w:val="22"/>
        </w:rPr>
        <w:t xml:space="preserve"> competitions</w:t>
      </w:r>
      <w:r w:rsidR="00623169">
        <w:rPr>
          <w:sz w:val="22"/>
          <w:szCs w:val="22"/>
        </w:rPr>
        <w:t>,</w:t>
      </w:r>
      <w:r w:rsidRPr="009A2540">
        <w:rPr>
          <w:sz w:val="22"/>
          <w:szCs w:val="22"/>
        </w:rPr>
        <w:t xml:space="preserve"> the </w:t>
      </w:r>
      <w:r w:rsidR="00431378">
        <w:rPr>
          <w:sz w:val="22"/>
          <w:szCs w:val="22"/>
        </w:rPr>
        <w:t xml:space="preserve">Government reserves the right to award either </w:t>
      </w:r>
      <w:r w:rsidRPr="009A2540">
        <w:rPr>
          <w:sz w:val="22"/>
          <w:szCs w:val="22"/>
        </w:rPr>
        <w:t xml:space="preserve">one </w:t>
      </w:r>
      <w:r w:rsidR="00A32EF5">
        <w:rPr>
          <w:sz w:val="22"/>
          <w:szCs w:val="22"/>
        </w:rPr>
        <w:t>contract</w:t>
      </w:r>
      <w:r w:rsidRPr="009A2540">
        <w:rPr>
          <w:sz w:val="22"/>
          <w:szCs w:val="22"/>
        </w:rPr>
        <w:t xml:space="preserve"> to be used for both the </w:t>
      </w:r>
      <w:r w:rsidR="006643B1">
        <w:rPr>
          <w:sz w:val="22"/>
          <w:szCs w:val="22"/>
        </w:rPr>
        <w:t>SBSA</w:t>
      </w:r>
      <w:r w:rsidR="006643B1" w:rsidRPr="009A2540">
        <w:rPr>
          <w:sz w:val="22"/>
          <w:szCs w:val="22"/>
        </w:rPr>
        <w:t xml:space="preserve"> </w:t>
      </w:r>
      <w:r w:rsidRPr="009A2540">
        <w:rPr>
          <w:sz w:val="22"/>
          <w:szCs w:val="22"/>
        </w:rPr>
        <w:t xml:space="preserve">task orders and the </w:t>
      </w:r>
      <w:r w:rsidR="006643B1">
        <w:rPr>
          <w:sz w:val="22"/>
          <w:szCs w:val="22"/>
        </w:rPr>
        <w:t>F&amp;O</w:t>
      </w:r>
      <w:r w:rsidR="006643B1" w:rsidRPr="009A2540">
        <w:rPr>
          <w:sz w:val="22"/>
          <w:szCs w:val="22"/>
        </w:rPr>
        <w:t xml:space="preserve"> </w:t>
      </w:r>
      <w:r w:rsidRPr="009A2540">
        <w:rPr>
          <w:sz w:val="22"/>
          <w:szCs w:val="22"/>
        </w:rPr>
        <w:t>task orders</w:t>
      </w:r>
      <w:r w:rsidR="00431378">
        <w:rPr>
          <w:sz w:val="22"/>
          <w:szCs w:val="22"/>
        </w:rPr>
        <w:t xml:space="preserve"> or </w:t>
      </w:r>
      <w:r w:rsidR="0059510E">
        <w:rPr>
          <w:sz w:val="22"/>
          <w:szCs w:val="22"/>
        </w:rPr>
        <w:t>separate contracts</w:t>
      </w:r>
      <w:r w:rsidR="00295C15">
        <w:rPr>
          <w:sz w:val="22"/>
          <w:szCs w:val="22"/>
        </w:rPr>
        <w:t xml:space="preserve">, one under each </w:t>
      </w:r>
      <w:r w:rsidR="000B5621">
        <w:rPr>
          <w:sz w:val="22"/>
          <w:szCs w:val="22"/>
        </w:rPr>
        <w:t>(SBSA and F&amp;O)</w:t>
      </w:r>
      <w:r w:rsidRPr="009A2540">
        <w:rPr>
          <w:sz w:val="22"/>
          <w:szCs w:val="22"/>
        </w:rPr>
        <w:t>.</w:t>
      </w:r>
      <w:r w:rsidR="00A277C1">
        <w:rPr>
          <w:sz w:val="22"/>
          <w:szCs w:val="22"/>
        </w:rPr>
        <w:t xml:space="preserve"> </w:t>
      </w:r>
    </w:p>
    <w:p w14:paraId="207DC36C" w14:textId="77777777" w:rsidR="00502A01" w:rsidRPr="00FF486E" w:rsidRDefault="00502A01" w:rsidP="00C41B16">
      <w:pPr>
        <w:pStyle w:val="ListParagraph"/>
        <w:rPr>
          <w:b/>
          <w:bCs/>
          <w:sz w:val="22"/>
          <w:szCs w:val="22"/>
        </w:rPr>
      </w:pPr>
    </w:p>
    <w:p w14:paraId="18140EB1" w14:textId="1ADEF1FD" w:rsidR="007B5C10" w:rsidRPr="00FF486E" w:rsidRDefault="3292F605" w:rsidP="00C41B16">
      <w:pPr>
        <w:pStyle w:val="ListParagraph"/>
        <w:numPr>
          <w:ilvl w:val="2"/>
          <w:numId w:val="12"/>
        </w:numPr>
        <w:rPr>
          <w:sz w:val="22"/>
          <w:szCs w:val="22"/>
        </w:rPr>
      </w:pPr>
      <w:r w:rsidRPr="10B1D050">
        <w:rPr>
          <w:b/>
          <w:bCs/>
          <w:sz w:val="22"/>
          <w:szCs w:val="22"/>
        </w:rPr>
        <w:t>On</w:t>
      </w:r>
      <w:r w:rsidR="117D5858" w:rsidRPr="10B1D050">
        <w:rPr>
          <w:b/>
          <w:bCs/>
          <w:sz w:val="22"/>
          <w:szCs w:val="22"/>
        </w:rPr>
        <w:t xml:space="preserve"> </w:t>
      </w:r>
      <w:r w:rsidRPr="10B1D050">
        <w:rPr>
          <w:b/>
          <w:bCs/>
          <w:sz w:val="22"/>
          <w:szCs w:val="22"/>
        </w:rPr>
        <w:t xml:space="preserve">Ramps. </w:t>
      </w:r>
      <w:r w:rsidR="4DAF13F9" w:rsidRPr="10B1D050">
        <w:rPr>
          <w:sz w:val="22"/>
          <w:szCs w:val="22"/>
        </w:rPr>
        <w:t>The Government reserves the right to exercise “on-ramps” as described in</w:t>
      </w:r>
      <w:r w:rsidR="068D7D86" w:rsidRPr="10B1D050">
        <w:rPr>
          <w:sz w:val="22"/>
          <w:szCs w:val="22"/>
        </w:rPr>
        <w:t xml:space="preserve"> Attachment </w:t>
      </w:r>
      <w:r w:rsidR="117D5858" w:rsidRPr="10B1D050">
        <w:rPr>
          <w:sz w:val="22"/>
          <w:szCs w:val="22"/>
        </w:rPr>
        <w:t>5</w:t>
      </w:r>
      <w:r w:rsidR="068D7D86" w:rsidRPr="10B1D050">
        <w:rPr>
          <w:sz w:val="22"/>
          <w:szCs w:val="22"/>
        </w:rPr>
        <w:t>,</w:t>
      </w:r>
      <w:r w:rsidR="117D5858" w:rsidRPr="10B1D050">
        <w:rPr>
          <w:sz w:val="22"/>
          <w:szCs w:val="22"/>
        </w:rPr>
        <w:t xml:space="preserve"> On/Off Ramping</w:t>
      </w:r>
      <w:r w:rsidR="068D7D86" w:rsidRPr="10B1D050">
        <w:rPr>
          <w:sz w:val="22"/>
          <w:szCs w:val="22"/>
        </w:rPr>
        <w:t>,</w:t>
      </w:r>
      <w:r w:rsidR="4DAF13F9" w:rsidRPr="10B1D050">
        <w:rPr>
          <w:sz w:val="22"/>
          <w:szCs w:val="22"/>
        </w:rPr>
        <w:t xml:space="preserve"> of this solicitation to award additional contracts at any point within the ordering period, to include the five</w:t>
      </w:r>
      <w:r w:rsidR="6FF74C75" w:rsidRPr="10B1D050">
        <w:rPr>
          <w:sz w:val="22"/>
          <w:szCs w:val="22"/>
        </w:rPr>
        <w:t xml:space="preserve"> (5) one (1) </w:t>
      </w:r>
      <w:r w:rsidR="4DAF13F9" w:rsidRPr="10B1D050">
        <w:rPr>
          <w:sz w:val="22"/>
          <w:szCs w:val="22"/>
        </w:rPr>
        <w:t>year ordering period</w:t>
      </w:r>
      <w:r w:rsidR="0C68D8DE" w:rsidRPr="10B1D050">
        <w:rPr>
          <w:sz w:val="22"/>
          <w:szCs w:val="22"/>
        </w:rPr>
        <w:t xml:space="preserve"> option</w:t>
      </w:r>
      <w:r w:rsidR="6FF74C75" w:rsidRPr="10B1D050">
        <w:rPr>
          <w:sz w:val="22"/>
          <w:szCs w:val="22"/>
        </w:rPr>
        <w:t>s</w:t>
      </w:r>
      <w:r w:rsidR="4DAF13F9" w:rsidRPr="10B1D050">
        <w:rPr>
          <w:sz w:val="22"/>
          <w:szCs w:val="22"/>
        </w:rPr>
        <w:t xml:space="preserve">. </w:t>
      </w:r>
      <w:r w:rsidR="685853F2" w:rsidRPr="10B1D050">
        <w:rPr>
          <w:sz w:val="22"/>
          <w:szCs w:val="22"/>
        </w:rPr>
        <w:t>Should</w:t>
      </w:r>
      <w:r w:rsidR="4DAF13F9" w:rsidRPr="10B1D050">
        <w:rPr>
          <w:sz w:val="22"/>
          <w:szCs w:val="22"/>
        </w:rPr>
        <w:t xml:space="preserve"> the Government elect to exercise “on-ramps”</w:t>
      </w:r>
      <w:r w:rsidR="5A0C9630" w:rsidRPr="10B1D050">
        <w:rPr>
          <w:sz w:val="22"/>
          <w:szCs w:val="22"/>
        </w:rPr>
        <w:t>,</w:t>
      </w:r>
      <w:r w:rsidR="4DAF13F9" w:rsidRPr="10B1D050">
        <w:rPr>
          <w:sz w:val="22"/>
          <w:szCs w:val="22"/>
        </w:rPr>
        <w:t xml:space="preserve"> the Government may </w:t>
      </w:r>
      <w:r w:rsidR="62E58946" w:rsidRPr="10B1D050">
        <w:rPr>
          <w:sz w:val="22"/>
          <w:szCs w:val="22"/>
        </w:rPr>
        <w:t xml:space="preserve">exceed the number of contracts </w:t>
      </w:r>
      <w:r w:rsidR="79FDDEE2" w:rsidRPr="10B1D050">
        <w:rPr>
          <w:sz w:val="22"/>
          <w:szCs w:val="22"/>
        </w:rPr>
        <w:t>contemplated</w:t>
      </w:r>
      <w:r w:rsidR="62E58946" w:rsidRPr="10B1D050">
        <w:rPr>
          <w:sz w:val="22"/>
          <w:szCs w:val="22"/>
        </w:rPr>
        <w:t xml:space="preserve"> above.</w:t>
      </w:r>
      <w:r w:rsidR="4DAF13F9" w:rsidRPr="10B1D050">
        <w:rPr>
          <w:sz w:val="22"/>
          <w:szCs w:val="22"/>
        </w:rPr>
        <w:t xml:space="preserve"> </w:t>
      </w:r>
    </w:p>
    <w:p w14:paraId="40FD7753" w14:textId="77777777" w:rsidR="00F9717F" w:rsidRPr="00FF486E" w:rsidRDefault="00F9717F" w:rsidP="001F7BDD">
      <w:pPr>
        <w:rPr>
          <w:sz w:val="22"/>
          <w:szCs w:val="22"/>
        </w:rPr>
      </w:pPr>
    </w:p>
    <w:p w14:paraId="16632DF8" w14:textId="7F63E0ED" w:rsidR="001E3664" w:rsidRPr="00FF486E" w:rsidRDefault="001E3664" w:rsidP="00D651E1">
      <w:pPr>
        <w:pStyle w:val="ListParagraph"/>
        <w:numPr>
          <w:ilvl w:val="1"/>
          <w:numId w:val="12"/>
        </w:numPr>
        <w:rPr>
          <w:sz w:val="22"/>
          <w:szCs w:val="22"/>
        </w:rPr>
      </w:pPr>
      <w:r w:rsidRPr="544402B8">
        <w:rPr>
          <w:b/>
          <w:bCs/>
          <w:sz w:val="22"/>
          <w:szCs w:val="22"/>
        </w:rPr>
        <w:t>IDIQ Ceiling.</w:t>
      </w:r>
      <w:r w:rsidRPr="544402B8">
        <w:rPr>
          <w:sz w:val="22"/>
          <w:szCs w:val="22"/>
        </w:rPr>
        <w:t xml:space="preserve"> The overall ceiling of the IDIQ is estimated at $</w:t>
      </w:r>
      <w:r w:rsidR="00C36C0F" w:rsidRPr="544402B8">
        <w:rPr>
          <w:sz w:val="22"/>
          <w:szCs w:val="22"/>
        </w:rPr>
        <w:t>15B</w:t>
      </w:r>
      <w:r w:rsidR="00F7177E" w:rsidRPr="544402B8">
        <w:rPr>
          <w:sz w:val="22"/>
          <w:szCs w:val="22"/>
        </w:rPr>
        <w:t xml:space="preserve"> for </w:t>
      </w:r>
      <w:r w:rsidR="00017EBE">
        <w:rPr>
          <w:sz w:val="22"/>
          <w:szCs w:val="22"/>
        </w:rPr>
        <w:t>10</w:t>
      </w:r>
      <w:r w:rsidR="00017EBE" w:rsidRPr="544402B8">
        <w:rPr>
          <w:sz w:val="22"/>
          <w:szCs w:val="22"/>
        </w:rPr>
        <w:t xml:space="preserve"> </w:t>
      </w:r>
      <w:r w:rsidR="00F7177E" w:rsidRPr="544402B8">
        <w:rPr>
          <w:sz w:val="22"/>
          <w:szCs w:val="22"/>
        </w:rPr>
        <w:t>years</w:t>
      </w:r>
      <w:r w:rsidR="00AA1BEC">
        <w:rPr>
          <w:sz w:val="22"/>
          <w:szCs w:val="22"/>
        </w:rPr>
        <w:t xml:space="preserve"> if all options are exercised</w:t>
      </w:r>
      <w:r w:rsidR="0011155B" w:rsidRPr="544402B8">
        <w:rPr>
          <w:sz w:val="22"/>
          <w:szCs w:val="22"/>
        </w:rPr>
        <w:t xml:space="preserve"> (</w:t>
      </w:r>
      <w:r w:rsidR="00FF2A58" w:rsidRPr="544402B8">
        <w:rPr>
          <w:sz w:val="22"/>
          <w:szCs w:val="22"/>
        </w:rPr>
        <w:t>five-year bas</w:t>
      </w:r>
      <w:r w:rsidR="002B62CD" w:rsidRPr="544402B8">
        <w:rPr>
          <w:sz w:val="22"/>
          <w:szCs w:val="22"/>
        </w:rPr>
        <w:t>e ordering period</w:t>
      </w:r>
      <w:r w:rsidR="0011155B" w:rsidRPr="544402B8">
        <w:rPr>
          <w:sz w:val="22"/>
          <w:szCs w:val="22"/>
        </w:rPr>
        <w:t xml:space="preserve"> </w:t>
      </w:r>
      <w:r w:rsidR="00FF2A58" w:rsidRPr="544402B8">
        <w:rPr>
          <w:sz w:val="22"/>
          <w:szCs w:val="22"/>
        </w:rPr>
        <w:t xml:space="preserve">plus five one-year </w:t>
      </w:r>
      <w:r w:rsidR="591080F7" w:rsidRPr="544402B8">
        <w:rPr>
          <w:sz w:val="22"/>
          <w:szCs w:val="22"/>
        </w:rPr>
        <w:t>options</w:t>
      </w:r>
      <w:r w:rsidR="0011155B" w:rsidRPr="544402B8">
        <w:rPr>
          <w:sz w:val="22"/>
          <w:szCs w:val="22"/>
        </w:rPr>
        <w:t>)</w:t>
      </w:r>
      <w:r w:rsidRPr="544402B8">
        <w:rPr>
          <w:sz w:val="22"/>
          <w:szCs w:val="22"/>
        </w:rPr>
        <w:t xml:space="preserve">. The total value of all task orders awarded under the IDIQ will not exceed this amount. Funding will be </w:t>
      </w:r>
      <w:r w:rsidR="00D651E1" w:rsidRPr="544402B8">
        <w:rPr>
          <w:sz w:val="22"/>
          <w:szCs w:val="22"/>
        </w:rPr>
        <w:t>determined</w:t>
      </w:r>
      <w:r w:rsidRPr="544402B8">
        <w:rPr>
          <w:sz w:val="22"/>
          <w:szCs w:val="22"/>
        </w:rPr>
        <w:t xml:space="preserve"> at the individual task order level.</w:t>
      </w:r>
    </w:p>
    <w:p w14:paraId="4F5C3292" w14:textId="77777777" w:rsidR="001E3664" w:rsidRPr="00FF486E" w:rsidRDefault="001E3664" w:rsidP="00D651E1">
      <w:pPr>
        <w:pStyle w:val="ListParagraph"/>
        <w:ind w:left="360"/>
        <w:rPr>
          <w:sz w:val="22"/>
          <w:szCs w:val="22"/>
        </w:rPr>
      </w:pPr>
    </w:p>
    <w:p w14:paraId="030C12BF" w14:textId="5723F57C" w:rsidR="00AF3D1B" w:rsidRPr="00FF486E" w:rsidRDefault="00B9039F" w:rsidP="005352F7">
      <w:pPr>
        <w:pStyle w:val="ListParagraph"/>
        <w:numPr>
          <w:ilvl w:val="1"/>
          <w:numId w:val="12"/>
        </w:numPr>
        <w:rPr>
          <w:sz w:val="22"/>
          <w:szCs w:val="22"/>
        </w:rPr>
      </w:pPr>
      <w:r w:rsidRPr="00FF486E">
        <w:rPr>
          <w:b/>
          <w:sz w:val="22"/>
          <w:szCs w:val="22"/>
        </w:rPr>
        <w:lastRenderedPageBreak/>
        <w:t>Minimum</w:t>
      </w:r>
      <w:r w:rsidR="005352F7" w:rsidRPr="00FF486E">
        <w:rPr>
          <w:b/>
          <w:sz w:val="22"/>
          <w:szCs w:val="22"/>
        </w:rPr>
        <w:t xml:space="preserve"> Guarantee</w:t>
      </w:r>
      <w:r w:rsidR="004E511A" w:rsidRPr="00FF486E">
        <w:rPr>
          <w:b/>
          <w:sz w:val="22"/>
          <w:szCs w:val="22"/>
        </w:rPr>
        <w:t>d Task Order</w:t>
      </w:r>
      <w:r w:rsidR="005352F7" w:rsidRPr="00FF486E">
        <w:rPr>
          <w:b/>
          <w:sz w:val="22"/>
          <w:szCs w:val="22"/>
        </w:rPr>
        <w:t xml:space="preserve">. </w:t>
      </w:r>
      <w:r w:rsidR="00251C0F" w:rsidRPr="00FF486E">
        <w:rPr>
          <w:sz w:val="22"/>
          <w:szCs w:val="22"/>
        </w:rPr>
        <w:t>A Post-Award Conference will be awarded to each IDIQ awardee. The task order for the Post-Award Conference is $</w:t>
      </w:r>
      <w:r w:rsidR="0062646F" w:rsidRPr="00FF486E">
        <w:rPr>
          <w:sz w:val="22"/>
          <w:szCs w:val="22"/>
        </w:rPr>
        <w:t>3,000</w:t>
      </w:r>
      <w:r w:rsidR="001B0240" w:rsidRPr="00FF486E">
        <w:rPr>
          <w:sz w:val="22"/>
          <w:szCs w:val="22"/>
        </w:rPr>
        <w:t xml:space="preserve">.00 </w:t>
      </w:r>
      <w:r w:rsidR="00251C0F" w:rsidRPr="00FF486E">
        <w:rPr>
          <w:sz w:val="22"/>
          <w:szCs w:val="22"/>
        </w:rPr>
        <w:t xml:space="preserve">and will satisfy the minimum order requirement. A </w:t>
      </w:r>
      <w:r w:rsidR="00A64538" w:rsidRPr="00FF486E">
        <w:rPr>
          <w:sz w:val="22"/>
          <w:szCs w:val="22"/>
        </w:rPr>
        <w:t>C</w:t>
      </w:r>
      <w:r w:rsidR="00251C0F" w:rsidRPr="00FF486E">
        <w:rPr>
          <w:sz w:val="22"/>
          <w:szCs w:val="22"/>
        </w:rPr>
        <w:t>ontractor that is awarded an IDIQ contract is not guaranteed any task order beyond the Post-Award Confere</w:t>
      </w:r>
      <w:r w:rsidR="00094FD8" w:rsidRPr="00FF486E">
        <w:rPr>
          <w:sz w:val="22"/>
          <w:szCs w:val="22"/>
        </w:rPr>
        <w:t>nce. The Cost/Price of the Post-</w:t>
      </w:r>
      <w:r w:rsidR="00251C0F" w:rsidRPr="00FF486E">
        <w:rPr>
          <w:sz w:val="22"/>
          <w:szCs w:val="22"/>
        </w:rPr>
        <w:t>Award Conference will not be evaluated.</w:t>
      </w:r>
    </w:p>
    <w:p w14:paraId="255137B6" w14:textId="691AAFA1" w:rsidR="00852A4F" w:rsidRPr="00FF486E" w:rsidRDefault="00852A4F" w:rsidP="001F7BDD">
      <w:pPr>
        <w:rPr>
          <w:sz w:val="22"/>
          <w:szCs w:val="22"/>
        </w:rPr>
      </w:pPr>
    </w:p>
    <w:p w14:paraId="5F846B89" w14:textId="77777777" w:rsidR="00852A4F" w:rsidRPr="00FF486E" w:rsidRDefault="00E64B4E" w:rsidP="00374979">
      <w:pPr>
        <w:pStyle w:val="ListParagraph"/>
        <w:numPr>
          <w:ilvl w:val="1"/>
          <w:numId w:val="12"/>
        </w:numPr>
        <w:autoSpaceDE w:val="0"/>
        <w:autoSpaceDN w:val="0"/>
        <w:adjustRightInd w:val="0"/>
        <w:rPr>
          <w:sz w:val="22"/>
          <w:szCs w:val="22"/>
        </w:rPr>
      </w:pPr>
      <w:r w:rsidRPr="00FF486E">
        <w:rPr>
          <w:rFonts w:eastAsiaTheme="minorEastAsia"/>
          <w:b/>
          <w:bCs/>
          <w:sz w:val="22"/>
          <w:szCs w:val="22"/>
        </w:rPr>
        <w:t>Proposals</w:t>
      </w:r>
      <w:r w:rsidR="00F7177E" w:rsidRPr="00FF486E">
        <w:rPr>
          <w:rFonts w:eastAsiaTheme="minorEastAsia"/>
          <w:b/>
          <w:bCs/>
          <w:sz w:val="22"/>
          <w:szCs w:val="22"/>
        </w:rPr>
        <w:t xml:space="preserve"> Substantiation</w:t>
      </w:r>
      <w:r w:rsidR="005352F7" w:rsidRPr="00FF486E">
        <w:rPr>
          <w:rFonts w:eastAsiaTheme="minorEastAsia"/>
          <w:b/>
          <w:bCs/>
          <w:sz w:val="22"/>
          <w:szCs w:val="22"/>
        </w:rPr>
        <w:t>.</w:t>
      </w:r>
      <w:r w:rsidR="00B9039F" w:rsidRPr="00FF486E">
        <w:rPr>
          <w:rFonts w:eastAsiaTheme="minorEastAsia"/>
          <w:b/>
          <w:bCs/>
          <w:sz w:val="22"/>
          <w:szCs w:val="22"/>
        </w:rPr>
        <w:t xml:space="preserve"> </w:t>
      </w:r>
      <w:r w:rsidR="00F4692C" w:rsidRPr="00FF486E">
        <w:rPr>
          <w:sz w:val="22"/>
          <w:szCs w:val="22"/>
        </w:rPr>
        <w:t xml:space="preserve">Unsubstantiated and/or misleading claims, for even a single </w:t>
      </w:r>
      <w:r w:rsidR="008363E3" w:rsidRPr="00FF486E">
        <w:rPr>
          <w:sz w:val="22"/>
          <w:szCs w:val="22"/>
        </w:rPr>
        <w:t xml:space="preserve">Past Experience </w:t>
      </w:r>
      <w:r w:rsidR="00F4692C" w:rsidRPr="00FF486E">
        <w:rPr>
          <w:sz w:val="22"/>
          <w:szCs w:val="22"/>
        </w:rPr>
        <w:t xml:space="preserve">evaluation criterion, could result in the Government determining that the </w:t>
      </w:r>
      <w:r w:rsidR="60A435B0" w:rsidRPr="00FF486E">
        <w:rPr>
          <w:sz w:val="22"/>
          <w:szCs w:val="22"/>
        </w:rPr>
        <w:t>Offeror</w:t>
      </w:r>
      <w:r w:rsidR="00F4692C" w:rsidRPr="00FF486E">
        <w:rPr>
          <w:sz w:val="22"/>
          <w:szCs w:val="22"/>
        </w:rPr>
        <w:t xml:space="preserve">’s proposed self-score is disingenuous and/or artificially inflated and the proposal would be </w:t>
      </w:r>
      <w:r w:rsidR="00A76064" w:rsidRPr="00FF486E">
        <w:rPr>
          <w:sz w:val="22"/>
          <w:szCs w:val="22"/>
        </w:rPr>
        <w:t xml:space="preserve">disqualified </w:t>
      </w:r>
      <w:r w:rsidR="00F7177E" w:rsidRPr="00FF486E">
        <w:rPr>
          <w:sz w:val="22"/>
          <w:szCs w:val="22"/>
        </w:rPr>
        <w:t xml:space="preserve">and </w:t>
      </w:r>
      <w:r w:rsidR="1B46BBA8" w:rsidRPr="00FF486E">
        <w:rPr>
          <w:sz w:val="22"/>
          <w:szCs w:val="22"/>
        </w:rPr>
        <w:t xml:space="preserve">not </w:t>
      </w:r>
      <w:r w:rsidR="00F4692C" w:rsidRPr="00FF486E">
        <w:rPr>
          <w:sz w:val="22"/>
          <w:szCs w:val="22"/>
        </w:rPr>
        <w:t>awardable.</w:t>
      </w:r>
    </w:p>
    <w:p w14:paraId="6217CA3E" w14:textId="5E1C49DB" w:rsidR="002C0E81" w:rsidRPr="00FF486E" w:rsidRDefault="002C0E81" w:rsidP="000C1760">
      <w:pPr>
        <w:rPr>
          <w:b/>
          <w:sz w:val="22"/>
          <w:szCs w:val="22"/>
        </w:rPr>
      </w:pPr>
    </w:p>
    <w:p w14:paraId="7EFAD1B2" w14:textId="42045DB4" w:rsidR="005D4D4E" w:rsidRPr="00FF486E" w:rsidRDefault="001F7BDD" w:rsidP="23DBE8A5">
      <w:pPr>
        <w:pStyle w:val="ListParagraph"/>
        <w:keepNext/>
        <w:numPr>
          <w:ilvl w:val="1"/>
          <w:numId w:val="12"/>
        </w:numPr>
        <w:rPr>
          <w:b/>
          <w:bCs/>
          <w:sz w:val="22"/>
          <w:szCs w:val="22"/>
        </w:rPr>
      </w:pPr>
      <w:r w:rsidRPr="031E1551">
        <w:rPr>
          <w:b/>
          <w:bCs/>
          <w:sz w:val="22"/>
          <w:szCs w:val="22"/>
        </w:rPr>
        <w:t>Discussions.</w:t>
      </w:r>
      <w:r w:rsidR="000368D7" w:rsidRPr="031E1551">
        <w:rPr>
          <w:sz w:val="22"/>
          <w:szCs w:val="22"/>
        </w:rPr>
        <w:t xml:space="preserve"> </w:t>
      </w:r>
      <w:r w:rsidR="000655FC" w:rsidRPr="000655FC">
        <w:rPr>
          <w:sz w:val="22"/>
          <w:szCs w:val="22"/>
        </w:rPr>
        <w:t>The Government reserves the right to evaluate proposals and award the contracts without discussions if the Procuring Contracting Officer (PCO) determines them not to be necessary. In the event discussions are conducted, they will be conducted in accordance with FAR 15.306 and will be limited to those Offerors determined to be a part of the competitive range.</w:t>
      </w:r>
    </w:p>
    <w:p w14:paraId="38F5A965" w14:textId="7EC33FCE" w:rsidR="00E64B4E" w:rsidRPr="00FF486E" w:rsidRDefault="00E64B4E" w:rsidP="001F7BDD">
      <w:pPr>
        <w:keepNext/>
        <w:rPr>
          <w:sz w:val="22"/>
          <w:szCs w:val="22"/>
        </w:rPr>
      </w:pPr>
    </w:p>
    <w:p w14:paraId="3A59CF0E" w14:textId="3A686DFC" w:rsidR="00F94AAA" w:rsidRPr="00FF486E" w:rsidRDefault="00050EBD" w:rsidP="00F94AAA">
      <w:pPr>
        <w:pStyle w:val="ListParagraph"/>
        <w:keepNext/>
        <w:numPr>
          <w:ilvl w:val="0"/>
          <w:numId w:val="11"/>
        </w:numPr>
        <w:rPr>
          <w:b/>
          <w:sz w:val="22"/>
          <w:szCs w:val="22"/>
        </w:rPr>
      </w:pPr>
      <w:r w:rsidRPr="00FF486E">
        <w:rPr>
          <w:b/>
          <w:sz w:val="22"/>
          <w:szCs w:val="22"/>
        </w:rPr>
        <w:t>PROPOSAL COMPLIANCE</w:t>
      </w:r>
      <w:r w:rsidR="005352F7" w:rsidRPr="00FF486E">
        <w:rPr>
          <w:b/>
          <w:sz w:val="22"/>
          <w:szCs w:val="22"/>
        </w:rPr>
        <w:t xml:space="preserve"> AND RESPONSIBILITY </w:t>
      </w:r>
    </w:p>
    <w:p w14:paraId="6D822AD2" w14:textId="77777777" w:rsidR="00F750DD" w:rsidRPr="00FF486E" w:rsidRDefault="00F750DD" w:rsidP="00F94AAA">
      <w:pPr>
        <w:keepNext/>
        <w:rPr>
          <w:b/>
          <w:sz w:val="22"/>
          <w:szCs w:val="22"/>
        </w:rPr>
      </w:pPr>
    </w:p>
    <w:p w14:paraId="22135B4C" w14:textId="4E9ECAA2" w:rsidR="00E64B4E" w:rsidRPr="00FF486E" w:rsidRDefault="001F10F8" w:rsidP="005352F7">
      <w:pPr>
        <w:pStyle w:val="ListParagraph"/>
        <w:keepNext/>
        <w:numPr>
          <w:ilvl w:val="1"/>
          <w:numId w:val="11"/>
        </w:numPr>
        <w:ind w:left="360"/>
        <w:rPr>
          <w:sz w:val="22"/>
          <w:szCs w:val="22"/>
        </w:rPr>
      </w:pPr>
      <w:r w:rsidRPr="00FF486E">
        <w:rPr>
          <w:b/>
          <w:bCs/>
          <w:sz w:val="22"/>
          <w:szCs w:val="22"/>
        </w:rPr>
        <w:t>Proposal Compliance</w:t>
      </w:r>
      <w:r w:rsidR="005352F7" w:rsidRPr="00FF486E">
        <w:rPr>
          <w:b/>
          <w:bCs/>
          <w:sz w:val="22"/>
          <w:szCs w:val="22"/>
        </w:rPr>
        <w:t>.</w:t>
      </w:r>
      <w:r w:rsidR="005352F7" w:rsidRPr="00FF486E">
        <w:rPr>
          <w:sz w:val="22"/>
          <w:szCs w:val="22"/>
        </w:rPr>
        <w:t xml:space="preserve"> </w:t>
      </w:r>
      <w:r w:rsidR="60A435B0" w:rsidRPr="00FF486E">
        <w:rPr>
          <w:sz w:val="22"/>
          <w:szCs w:val="22"/>
        </w:rPr>
        <w:t>Offeror</w:t>
      </w:r>
      <w:r w:rsidR="00E64B4E" w:rsidRPr="00FF486E">
        <w:rPr>
          <w:sz w:val="22"/>
          <w:szCs w:val="22"/>
        </w:rPr>
        <w:t xml:space="preserve">s shall meet all solicitation requirements, such as terms and conditions, representations and certifications, and </w:t>
      </w:r>
      <w:r w:rsidR="00F750DD" w:rsidRPr="00FF486E">
        <w:rPr>
          <w:sz w:val="22"/>
          <w:szCs w:val="22"/>
        </w:rPr>
        <w:t xml:space="preserve">other instructions identified within the solicitation. </w:t>
      </w:r>
      <w:r w:rsidR="60A435B0" w:rsidRPr="00FF486E">
        <w:rPr>
          <w:sz w:val="22"/>
          <w:szCs w:val="22"/>
        </w:rPr>
        <w:t>Offeror</w:t>
      </w:r>
      <w:r w:rsidR="00F750DD" w:rsidRPr="00FF486E">
        <w:rPr>
          <w:sz w:val="22"/>
          <w:szCs w:val="22"/>
        </w:rPr>
        <w:t xml:space="preserve">s shall </w:t>
      </w:r>
      <w:r w:rsidR="00E64B4E" w:rsidRPr="00FF486E">
        <w:rPr>
          <w:sz w:val="22"/>
          <w:szCs w:val="22"/>
        </w:rPr>
        <w:t>compl</w:t>
      </w:r>
      <w:r w:rsidR="00F750DD" w:rsidRPr="00FF486E">
        <w:rPr>
          <w:sz w:val="22"/>
          <w:szCs w:val="22"/>
        </w:rPr>
        <w:t>y</w:t>
      </w:r>
      <w:r w:rsidR="00E64B4E" w:rsidRPr="00FF486E">
        <w:rPr>
          <w:sz w:val="22"/>
          <w:szCs w:val="22"/>
        </w:rPr>
        <w:t xml:space="preserve"> with content required </w:t>
      </w:r>
      <w:r w:rsidR="00F750DD" w:rsidRPr="00FF486E">
        <w:rPr>
          <w:sz w:val="22"/>
          <w:szCs w:val="22"/>
        </w:rPr>
        <w:t>within</w:t>
      </w:r>
      <w:r w:rsidR="00E64B4E" w:rsidRPr="00FF486E">
        <w:rPr>
          <w:sz w:val="22"/>
          <w:szCs w:val="22"/>
        </w:rPr>
        <w:t xml:space="preserve"> each of the proposal volumes</w:t>
      </w:r>
      <w:r w:rsidR="00692601" w:rsidRPr="00FF486E">
        <w:rPr>
          <w:sz w:val="22"/>
          <w:szCs w:val="22"/>
        </w:rPr>
        <w:t xml:space="preserve"> and sections</w:t>
      </w:r>
      <w:r w:rsidR="00E64B4E" w:rsidRPr="00FF486E">
        <w:rPr>
          <w:sz w:val="22"/>
          <w:szCs w:val="22"/>
        </w:rPr>
        <w:t xml:space="preserve">.  Failure to comply with </w:t>
      </w:r>
      <w:r w:rsidR="00F750DD" w:rsidRPr="00FF486E">
        <w:rPr>
          <w:sz w:val="22"/>
          <w:szCs w:val="22"/>
        </w:rPr>
        <w:t xml:space="preserve">any requirement of the </w:t>
      </w:r>
      <w:r w:rsidR="00E64B4E" w:rsidRPr="00FF486E">
        <w:rPr>
          <w:sz w:val="22"/>
          <w:szCs w:val="22"/>
        </w:rPr>
        <w:t xml:space="preserve">solicitation may result in the </w:t>
      </w:r>
      <w:r w:rsidR="60A435B0" w:rsidRPr="00FF486E">
        <w:rPr>
          <w:sz w:val="22"/>
          <w:szCs w:val="22"/>
        </w:rPr>
        <w:t>Offeror</w:t>
      </w:r>
      <w:r w:rsidR="00E64B4E" w:rsidRPr="00FF486E">
        <w:rPr>
          <w:sz w:val="22"/>
          <w:szCs w:val="22"/>
        </w:rPr>
        <w:t xml:space="preserve"> being</w:t>
      </w:r>
      <w:r w:rsidR="00F7177E" w:rsidRPr="00FF486E">
        <w:rPr>
          <w:sz w:val="22"/>
          <w:szCs w:val="22"/>
        </w:rPr>
        <w:t xml:space="preserve"> non-responsive and</w:t>
      </w:r>
      <w:r w:rsidR="00E64B4E" w:rsidRPr="00FF486E">
        <w:rPr>
          <w:sz w:val="22"/>
          <w:szCs w:val="22"/>
        </w:rPr>
        <w:t xml:space="preserve"> ineligible for award.</w:t>
      </w:r>
    </w:p>
    <w:p w14:paraId="2B102BA5" w14:textId="77777777" w:rsidR="005352F7" w:rsidRPr="00FF486E" w:rsidRDefault="005352F7" w:rsidP="005352F7">
      <w:pPr>
        <w:pStyle w:val="ListParagraph"/>
        <w:keepNext/>
        <w:ind w:left="1080"/>
        <w:rPr>
          <w:sz w:val="22"/>
          <w:szCs w:val="22"/>
        </w:rPr>
      </w:pPr>
    </w:p>
    <w:p w14:paraId="4965EF8F" w14:textId="17AAAEE3" w:rsidR="00E64B4E" w:rsidRPr="00FF486E" w:rsidRDefault="00692601" w:rsidP="005352F7">
      <w:pPr>
        <w:keepNext/>
        <w:ind w:left="360"/>
        <w:rPr>
          <w:sz w:val="22"/>
          <w:szCs w:val="22"/>
        </w:rPr>
      </w:pPr>
      <w:r w:rsidRPr="00FF486E">
        <w:rPr>
          <w:sz w:val="22"/>
          <w:szCs w:val="22"/>
        </w:rPr>
        <w:t>The Government will review t</w:t>
      </w:r>
      <w:r w:rsidR="00E64B4E" w:rsidRPr="00FF486E">
        <w:rPr>
          <w:sz w:val="22"/>
          <w:szCs w:val="22"/>
        </w:rPr>
        <w:t>he proposal documentation to ensure all required documentation was provided in response to the solicitation</w:t>
      </w:r>
      <w:r w:rsidRPr="00FF486E">
        <w:rPr>
          <w:sz w:val="22"/>
          <w:szCs w:val="22"/>
        </w:rPr>
        <w:t>. The Government will rely on</w:t>
      </w:r>
      <w:r w:rsidR="00E64B4E" w:rsidRPr="00FF486E">
        <w:rPr>
          <w:sz w:val="22"/>
          <w:szCs w:val="22"/>
        </w:rPr>
        <w:t xml:space="preserve"> the provided documentation to facilitate the </w:t>
      </w:r>
      <w:r w:rsidR="00CF4E23" w:rsidRPr="00FF486E">
        <w:rPr>
          <w:sz w:val="22"/>
          <w:szCs w:val="22"/>
        </w:rPr>
        <w:t>PCO</w:t>
      </w:r>
      <w:r w:rsidR="00E64B4E" w:rsidRPr="00FF486E">
        <w:rPr>
          <w:sz w:val="22"/>
          <w:szCs w:val="22"/>
        </w:rPr>
        <w:t xml:space="preserve">’s determination of </w:t>
      </w:r>
      <w:r w:rsidR="00A64538" w:rsidRPr="00FF486E">
        <w:rPr>
          <w:sz w:val="22"/>
          <w:szCs w:val="22"/>
        </w:rPr>
        <w:t>C</w:t>
      </w:r>
      <w:r w:rsidR="00E64B4E" w:rsidRPr="00FF486E">
        <w:rPr>
          <w:sz w:val="22"/>
          <w:szCs w:val="22"/>
        </w:rPr>
        <w:t>ontractor responsiveness.</w:t>
      </w:r>
      <w:r w:rsidR="00F750DD" w:rsidRPr="00FF486E">
        <w:rPr>
          <w:sz w:val="22"/>
          <w:szCs w:val="22"/>
        </w:rPr>
        <w:t xml:space="preserve"> </w:t>
      </w:r>
    </w:p>
    <w:p w14:paraId="087FE324" w14:textId="77777777" w:rsidR="00E64B4E" w:rsidRPr="00FF486E" w:rsidRDefault="00E64B4E" w:rsidP="00E64B4E">
      <w:pPr>
        <w:rPr>
          <w:b/>
          <w:sz w:val="22"/>
          <w:szCs w:val="22"/>
        </w:rPr>
      </w:pPr>
      <w:bookmarkStart w:id="17" w:name="M002"/>
    </w:p>
    <w:p w14:paraId="29AB23BA" w14:textId="77777777" w:rsidR="0079184C" w:rsidRDefault="005352F7" w:rsidP="005352F7">
      <w:pPr>
        <w:pStyle w:val="ListParagraph"/>
        <w:numPr>
          <w:ilvl w:val="1"/>
          <w:numId w:val="11"/>
        </w:numPr>
        <w:ind w:left="360"/>
        <w:rPr>
          <w:sz w:val="22"/>
          <w:szCs w:val="22"/>
        </w:rPr>
      </w:pPr>
      <w:r w:rsidRPr="00FF486E">
        <w:rPr>
          <w:b/>
          <w:bCs/>
          <w:sz w:val="22"/>
          <w:szCs w:val="22"/>
        </w:rPr>
        <w:t xml:space="preserve">Responsibility. </w:t>
      </w:r>
      <w:r w:rsidR="00E64B4E" w:rsidRPr="00FF486E">
        <w:rPr>
          <w:sz w:val="22"/>
          <w:szCs w:val="22"/>
        </w:rPr>
        <w:t xml:space="preserve">No award shall be made </w:t>
      </w:r>
      <w:r w:rsidR="00F7177E" w:rsidRPr="00FF486E">
        <w:rPr>
          <w:sz w:val="22"/>
          <w:szCs w:val="22"/>
        </w:rPr>
        <w:t xml:space="preserve">to an </w:t>
      </w:r>
      <w:r w:rsidR="60A435B0" w:rsidRPr="00FF486E">
        <w:rPr>
          <w:sz w:val="22"/>
          <w:szCs w:val="22"/>
        </w:rPr>
        <w:t>Offeror</w:t>
      </w:r>
      <w:r w:rsidR="00F7177E" w:rsidRPr="00FF486E">
        <w:rPr>
          <w:sz w:val="22"/>
          <w:szCs w:val="22"/>
        </w:rPr>
        <w:t xml:space="preserve"> </w:t>
      </w:r>
      <w:r w:rsidR="00E64B4E" w:rsidRPr="00FF486E">
        <w:rPr>
          <w:sz w:val="22"/>
          <w:szCs w:val="22"/>
        </w:rPr>
        <w:t xml:space="preserve">unless the </w:t>
      </w:r>
      <w:r w:rsidR="00391F46" w:rsidRPr="00FF486E">
        <w:rPr>
          <w:sz w:val="22"/>
          <w:szCs w:val="22"/>
        </w:rPr>
        <w:t>PCO</w:t>
      </w:r>
      <w:r w:rsidR="00E64B4E" w:rsidRPr="00FF486E">
        <w:rPr>
          <w:sz w:val="22"/>
          <w:szCs w:val="22"/>
        </w:rPr>
        <w:t xml:space="preserve"> </w:t>
      </w:r>
      <w:r w:rsidR="002A4642" w:rsidRPr="00FF486E">
        <w:rPr>
          <w:sz w:val="22"/>
          <w:szCs w:val="22"/>
        </w:rPr>
        <w:t>determines them to be responsible.</w:t>
      </w:r>
      <w:r w:rsidR="00E64B4E" w:rsidRPr="00FF486E">
        <w:rPr>
          <w:sz w:val="22"/>
          <w:szCs w:val="22"/>
        </w:rPr>
        <w:t xml:space="preserve"> To be determined responsible, an </w:t>
      </w:r>
      <w:r w:rsidR="60A435B0" w:rsidRPr="00FF486E">
        <w:rPr>
          <w:sz w:val="22"/>
          <w:szCs w:val="22"/>
        </w:rPr>
        <w:t>Offeror</w:t>
      </w:r>
      <w:r w:rsidR="00E64B4E" w:rsidRPr="00FF486E">
        <w:rPr>
          <w:sz w:val="22"/>
          <w:szCs w:val="22"/>
        </w:rPr>
        <w:t xml:space="preserve"> shall meet the general standards described in FAR 9.104-1.</w:t>
      </w:r>
      <w:r w:rsidR="00692601" w:rsidRPr="00FF486E">
        <w:rPr>
          <w:sz w:val="22"/>
          <w:szCs w:val="22"/>
        </w:rPr>
        <w:t xml:space="preserve"> </w:t>
      </w:r>
    </w:p>
    <w:p w14:paraId="624A9DE4" w14:textId="77777777" w:rsidR="0040638E" w:rsidRPr="00FF486E" w:rsidRDefault="0040638E" w:rsidP="0040638E">
      <w:pPr>
        <w:pStyle w:val="ListParagraph"/>
        <w:ind w:left="360"/>
        <w:rPr>
          <w:sz w:val="22"/>
          <w:szCs w:val="22"/>
        </w:rPr>
      </w:pPr>
    </w:p>
    <w:p w14:paraId="0F05DC36" w14:textId="77777777" w:rsidR="0040638E" w:rsidRPr="00D8574C" w:rsidRDefault="0040638E" w:rsidP="0040638E">
      <w:pPr>
        <w:pStyle w:val="ListParagraph"/>
        <w:numPr>
          <w:ilvl w:val="2"/>
          <w:numId w:val="11"/>
        </w:numPr>
        <w:ind w:left="540" w:hanging="540"/>
        <w:rPr>
          <w:sz w:val="22"/>
          <w:szCs w:val="22"/>
        </w:rPr>
      </w:pPr>
      <w:r>
        <w:rPr>
          <w:b/>
          <w:bCs/>
          <w:sz w:val="22"/>
          <w:szCs w:val="22"/>
        </w:rPr>
        <w:t xml:space="preserve">Financial/Other Resources. </w:t>
      </w:r>
      <w:r w:rsidRPr="009A2540">
        <w:rPr>
          <w:sz w:val="22"/>
          <w:szCs w:val="22"/>
        </w:rPr>
        <w:t xml:space="preserve">Additionally, </w:t>
      </w:r>
      <w:r>
        <w:rPr>
          <w:sz w:val="22"/>
          <w:szCs w:val="22"/>
        </w:rPr>
        <w:t xml:space="preserve">the Government will reach out to the Financial Institution identified in Appendix L-01, Offeror Company Information, to request a </w:t>
      </w:r>
      <w:r w:rsidRPr="004C7420">
        <w:rPr>
          <w:sz w:val="22"/>
          <w:szCs w:val="22"/>
        </w:rPr>
        <w:t>Banking Status Inquiry</w:t>
      </w:r>
      <w:r w:rsidRPr="009A2540">
        <w:rPr>
          <w:sz w:val="22"/>
          <w:szCs w:val="22"/>
        </w:rPr>
        <w:t>.  The Banking Status Inquiry will not be evaluated as part of the technical and price proposal; however, it’s evaluation is required to determine contractor responsibility prior to award.</w:t>
      </w:r>
    </w:p>
    <w:p w14:paraId="7D3AF71B" w14:textId="77777777" w:rsidR="002671C9" w:rsidRPr="00D21F13" w:rsidRDefault="002671C9" w:rsidP="00D21F13">
      <w:pPr>
        <w:rPr>
          <w:sz w:val="22"/>
          <w:szCs w:val="22"/>
        </w:rPr>
      </w:pPr>
    </w:p>
    <w:p w14:paraId="6B497C85" w14:textId="1B68A061" w:rsidR="002671C9" w:rsidRPr="00FF486E" w:rsidRDefault="002671C9" w:rsidP="00B217F3">
      <w:pPr>
        <w:pStyle w:val="ListParagraph"/>
        <w:numPr>
          <w:ilvl w:val="2"/>
          <w:numId w:val="11"/>
        </w:numPr>
        <w:ind w:left="540" w:hanging="540"/>
        <w:rPr>
          <w:sz w:val="22"/>
          <w:szCs w:val="22"/>
        </w:rPr>
      </w:pPr>
      <w:r w:rsidRPr="00FF486E">
        <w:rPr>
          <w:b/>
          <w:bCs/>
          <w:sz w:val="22"/>
          <w:szCs w:val="22"/>
        </w:rPr>
        <w:t xml:space="preserve">Accounting System. </w:t>
      </w:r>
      <w:r w:rsidRPr="00FF486E">
        <w:rPr>
          <w:sz w:val="22"/>
          <w:szCs w:val="22"/>
        </w:rPr>
        <w:t>The Government will evaluate the information provided IAW Section L, paragraph 2.3.</w:t>
      </w:r>
      <w:r w:rsidR="005144B2">
        <w:rPr>
          <w:sz w:val="22"/>
          <w:szCs w:val="22"/>
        </w:rPr>
        <w:t>4</w:t>
      </w:r>
      <w:r w:rsidRPr="00FF486E">
        <w:rPr>
          <w:sz w:val="22"/>
          <w:szCs w:val="22"/>
        </w:rPr>
        <w:t>.2</w:t>
      </w:r>
      <w:r w:rsidR="005B4548" w:rsidRPr="00FF486E">
        <w:rPr>
          <w:sz w:val="22"/>
          <w:szCs w:val="22"/>
        </w:rPr>
        <w:t xml:space="preserve">, to determine </w:t>
      </w:r>
      <w:r w:rsidR="00142465" w:rsidRPr="00FF486E">
        <w:rPr>
          <w:sz w:val="22"/>
          <w:szCs w:val="22"/>
        </w:rPr>
        <w:t>whether</w:t>
      </w:r>
      <w:r w:rsidR="005B4548" w:rsidRPr="00FF486E">
        <w:rPr>
          <w:sz w:val="22"/>
          <w:szCs w:val="22"/>
        </w:rPr>
        <w:t xml:space="preserve"> an </w:t>
      </w:r>
      <w:r w:rsidR="00853566">
        <w:rPr>
          <w:sz w:val="22"/>
          <w:szCs w:val="22"/>
        </w:rPr>
        <w:t>Offeror</w:t>
      </w:r>
      <w:r w:rsidR="005B4548" w:rsidRPr="00FF486E">
        <w:rPr>
          <w:sz w:val="22"/>
          <w:szCs w:val="22"/>
        </w:rPr>
        <w:t xml:space="preserve"> proposing under the </w:t>
      </w:r>
      <w:r w:rsidR="006643B1">
        <w:rPr>
          <w:sz w:val="22"/>
          <w:szCs w:val="22"/>
        </w:rPr>
        <w:t>F&amp;O</w:t>
      </w:r>
      <w:r w:rsidR="006643B1" w:rsidRPr="00FF486E">
        <w:rPr>
          <w:sz w:val="22"/>
          <w:szCs w:val="22"/>
        </w:rPr>
        <w:t xml:space="preserve"> </w:t>
      </w:r>
      <w:r w:rsidR="005B4548" w:rsidRPr="00FF486E">
        <w:rPr>
          <w:sz w:val="22"/>
          <w:szCs w:val="22"/>
        </w:rPr>
        <w:t xml:space="preserve">has an adequate accounting system. </w:t>
      </w:r>
    </w:p>
    <w:p w14:paraId="6299D533" w14:textId="77777777" w:rsidR="00D125AF" w:rsidRPr="00FF486E" w:rsidRDefault="00D125AF" w:rsidP="00C41B16">
      <w:pPr>
        <w:pStyle w:val="ListParagraph"/>
        <w:rPr>
          <w:sz w:val="22"/>
          <w:szCs w:val="22"/>
        </w:rPr>
      </w:pPr>
    </w:p>
    <w:p w14:paraId="7CB26356" w14:textId="383BB378" w:rsidR="00D125AF" w:rsidRPr="00FF486E" w:rsidRDefault="00D125AF" w:rsidP="00C24111">
      <w:pPr>
        <w:pStyle w:val="ListParagraph"/>
        <w:numPr>
          <w:ilvl w:val="1"/>
          <w:numId w:val="11"/>
        </w:numPr>
        <w:ind w:left="360"/>
        <w:rPr>
          <w:b/>
          <w:bCs/>
          <w:sz w:val="22"/>
          <w:szCs w:val="22"/>
        </w:rPr>
      </w:pPr>
      <w:r w:rsidRPr="00FF486E">
        <w:rPr>
          <w:b/>
          <w:bCs/>
          <w:sz w:val="22"/>
          <w:szCs w:val="22"/>
        </w:rPr>
        <w:t xml:space="preserve">Construction Bonding. </w:t>
      </w:r>
      <w:r w:rsidRPr="00FF486E">
        <w:rPr>
          <w:sz w:val="22"/>
          <w:szCs w:val="22"/>
        </w:rPr>
        <w:t>The Government will evaluate the information provided IAW Section L, paragraph 2.3.</w:t>
      </w:r>
      <w:r w:rsidR="005144B2">
        <w:rPr>
          <w:sz w:val="22"/>
          <w:szCs w:val="22"/>
        </w:rPr>
        <w:t>4</w:t>
      </w:r>
      <w:r w:rsidRPr="00FF486E">
        <w:rPr>
          <w:sz w:val="22"/>
          <w:szCs w:val="22"/>
        </w:rPr>
        <w:t>.3.</w:t>
      </w:r>
      <w:r w:rsidR="00F70318" w:rsidRPr="00FF486E">
        <w:rPr>
          <w:sz w:val="22"/>
          <w:szCs w:val="22"/>
        </w:rPr>
        <w:t xml:space="preserve">, to determine whether  an </w:t>
      </w:r>
      <w:r w:rsidR="00853566">
        <w:rPr>
          <w:sz w:val="22"/>
          <w:szCs w:val="22"/>
        </w:rPr>
        <w:t>Offeror</w:t>
      </w:r>
      <w:r w:rsidR="00F70318" w:rsidRPr="00FF486E">
        <w:rPr>
          <w:sz w:val="22"/>
          <w:szCs w:val="22"/>
        </w:rPr>
        <w:t xml:space="preserve"> has </w:t>
      </w:r>
      <w:r w:rsidR="0098379A" w:rsidRPr="00FF486E">
        <w:rPr>
          <w:sz w:val="22"/>
          <w:szCs w:val="22"/>
        </w:rPr>
        <w:t xml:space="preserve">the bonding capacity to perform under </w:t>
      </w:r>
      <w:r w:rsidR="00BE7E11" w:rsidRPr="00FF486E">
        <w:rPr>
          <w:sz w:val="22"/>
          <w:szCs w:val="22"/>
        </w:rPr>
        <w:t xml:space="preserve">the </w:t>
      </w:r>
      <w:r w:rsidR="006643B1">
        <w:rPr>
          <w:sz w:val="22"/>
          <w:szCs w:val="22"/>
        </w:rPr>
        <w:t>SBSA</w:t>
      </w:r>
      <w:r w:rsidR="00BE7E11" w:rsidRPr="00FF486E">
        <w:rPr>
          <w:sz w:val="22"/>
          <w:szCs w:val="22"/>
        </w:rPr>
        <w:t xml:space="preserve">, if proposing under the </w:t>
      </w:r>
      <w:r w:rsidR="006643B1">
        <w:rPr>
          <w:sz w:val="22"/>
          <w:szCs w:val="22"/>
        </w:rPr>
        <w:t>SBSA</w:t>
      </w:r>
      <w:r w:rsidR="00BE7E11" w:rsidRPr="00FF486E">
        <w:rPr>
          <w:sz w:val="22"/>
          <w:szCs w:val="22"/>
        </w:rPr>
        <w:t xml:space="preserve">, or under the </w:t>
      </w:r>
      <w:r w:rsidR="006643B1">
        <w:rPr>
          <w:sz w:val="22"/>
          <w:szCs w:val="22"/>
        </w:rPr>
        <w:t>F&amp;O</w:t>
      </w:r>
      <w:r w:rsidR="00BE7E11" w:rsidRPr="00FF486E">
        <w:rPr>
          <w:sz w:val="22"/>
          <w:szCs w:val="22"/>
        </w:rPr>
        <w:t xml:space="preserve">, if proposing under the </w:t>
      </w:r>
      <w:r w:rsidR="006643B1">
        <w:rPr>
          <w:sz w:val="22"/>
          <w:szCs w:val="22"/>
        </w:rPr>
        <w:t>F&amp;O</w:t>
      </w:r>
      <w:r w:rsidR="00BE7E11" w:rsidRPr="00FF486E">
        <w:rPr>
          <w:sz w:val="22"/>
          <w:szCs w:val="22"/>
        </w:rPr>
        <w:t xml:space="preserve">. </w:t>
      </w:r>
      <w:r w:rsidR="00537EFA" w:rsidRPr="00FF486E">
        <w:rPr>
          <w:sz w:val="22"/>
          <w:szCs w:val="22"/>
        </w:rPr>
        <w:t xml:space="preserve">Offerors who cannot comply with the </w:t>
      </w:r>
      <w:r w:rsidR="004F753C" w:rsidRPr="00FF486E">
        <w:rPr>
          <w:sz w:val="22"/>
          <w:szCs w:val="22"/>
        </w:rPr>
        <w:t xml:space="preserve">requirements set forth in Section L </w:t>
      </w:r>
      <w:r w:rsidR="00142465" w:rsidRPr="00FF486E">
        <w:rPr>
          <w:sz w:val="22"/>
          <w:szCs w:val="22"/>
        </w:rPr>
        <w:t>paragraph 2.3.</w:t>
      </w:r>
      <w:r w:rsidR="00142465">
        <w:rPr>
          <w:sz w:val="22"/>
          <w:szCs w:val="22"/>
        </w:rPr>
        <w:t>4</w:t>
      </w:r>
      <w:r w:rsidR="00142465" w:rsidRPr="00FF486E">
        <w:rPr>
          <w:sz w:val="22"/>
          <w:szCs w:val="22"/>
        </w:rPr>
        <w:t>.3</w:t>
      </w:r>
      <w:r w:rsidR="00142465">
        <w:rPr>
          <w:sz w:val="22"/>
          <w:szCs w:val="22"/>
        </w:rPr>
        <w:t xml:space="preserve"> </w:t>
      </w:r>
      <w:r w:rsidR="004F753C" w:rsidRPr="00FF486E">
        <w:rPr>
          <w:sz w:val="22"/>
          <w:szCs w:val="22"/>
        </w:rPr>
        <w:t xml:space="preserve">will not be considered for award and will be removed from the competition. </w:t>
      </w:r>
    </w:p>
    <w:p w14:paraId="1B72DDF7" w14:textId="472820F7" w:rsidR="00E64B4E" w:rsidRPr="00FF486E" w:rsidRDefault="00E64B4E" w:rsidP="005352F7">
      <w:pPr>
        <w:ind w:left="360"/>
        <w:rPr>
          <w:b/>
          <w:sz w:val="22"/>
          <w:szCs w:val="22"/>
        </w:rPr>
      </w:pPr>
    </w:p>
    <w:p w14:paraId="20BA206D" w14:textId="7D89CD97" w:rsidR="00E64B4E" w:rsidRDefault="00E64B4E" w:rsidP="005352F7">
      <w:pPr>
        <w:pStyle w:val="ListParagraph"/>
        <w:numPr>
          <w:ilvl w:val="1"/>
          <w:numId w:val="11"/>
        </w:numPr>
        <w:ind w:left="360"/>
        <w:rPr>
          <w:sz w:val="22"/>
          <w:szCs w:val="22"/>
        </w:rPr>
      </w:pPr>
      <w:r w:rsidRPr="00FF486E">
        <w:rPr>
          <w:b/>
          <w:bCs/>
          <w:sz w:val="22"/>
          <w:szCs w:val="22"/>
        </w:rPr>
        <w:t>Organizational Conflict of Interest (OCI)</w:t>
      </w:r>
      <w:r w:rsidR="005352F7" w:rsidRPr="00FF486E">
        <w:rPr>
          <w:b/>
          <w:bCs/>
          <w:sz w:val="22"/>
          <w:szCs w:val="22"/>
        </w:rPr>
        <w:t xml:space="preserve">. </w:t>
      </w:r>
      <w:r w:rsidR="00422592" w:rsidRPr="00FF486E">
        <w:rPr>
          <w:sz w:val="22"/>
          <w:szCs w:val="22"/>
        </w:rPr>
        <w:t>Organizational Conflict of Interest</w:t>
      </w:r>
      <w:r w:rsidRPr="00FF486E">
        <w:rPr>
          <w:sz w:val="22"/>
          <w:szCs w:val="22"/>
        </w:rPr>
        <w:t xml:space="preserve"> issues are treated in a manner </w:t>
      </w:r>
      <w:proofErr w:type="gramStart"/>
      <w:r w:rsidRPr="00FF486E">
        <w:rPr>
          <w:sz w:val="22"/>
          <w:szCs w:val="22"/>
        </w:rPr>
        <w:t>similar to</w:t>
      </w:r>
      <w:proofErr w:type="gramEnd"/>
      <w:r w:rsidRPr="00FF486E">
        <w:rPr>
          <w:sz w:val="22"/>
          <w:szCs w:val="22"/>
        </w:rPr>
        <w:t xml:space="preserve"> responsibility determination</w:t>
      </w:r>
      <w:r w:rsidR="00422592" w:rsidRPr="00FF486E">
        <w:rPr>
          <w:sz w:val="22"/>
          <w:szCs w:val="22"/>
        </w:rPr>
        <w:t>s</w:t>
      </w:r>
      <w:r w:rsidRPr="00FF486E">
        <w:rPr>
          <w:sz w:val="22"/>
          <w:szCs w:val="22"/>
        </w:rPr>
        <w:t xml:space="preserve">. An </w:t>
      </w:r>
      <w:r w:rsidR="60A435B0" w:rsidRPr="00FF486E">
        <w:rPr>
          <w:sz w:val="22"/>
          <w:szCs w:val="22"/>
        </w:rPr>
        <w:t>Offeror</w:t>
      </w:r>
      <w:r w:rsidRPr="00FF486E">
        <w:rPr>
          <w:sz w:val="22"/>
          <w:szCs w:val="22"/>
        </w:rPr>
        <w:t xml:space="preserve">’s actual or potential OCI concerns must be avoided, mitigated, or neutralized before that </w:t>
      </w:r>
      <w:r w:rsidR="60A435B0" w:rsidRPr="00FF486E">
        <w:rPr>
          <w:sz w:val="22"/>
          <w:szCs w:val="22"/>
        </w:rPr>
        <w:t>Offeror</w:t>
      </w:r>
      <w:r w:rsidRPr="00FF486E">
        <w:rPr>
          <w:sz w:val="22"/>
          <w:szCs w:val="22"/>
        </w:rPr>
        <w:t xml:space="preserve"> may receive an award of this </w:t>
      </w:r>
      <w:r w:rsidR="004319E9" w:rsidRPr="00FF486E">
        <w:rPr>
          <w:sz w:val="22"/>
          <w:szCs w:val="22"/>
        </w:rPr>
        <w:t>contract</w:t>
      </w:r>
      <w:r w:rsidRPr="00FF486E">
        <w:rPr>
          <w:sz w:val="22"/>
          <w:szCs w:val="22"/>
        </w:rPr>
        <w:t>.</w:t>
      </w:r>
    </w:p>
    <w:p w14:paraId="1F7ACB51" w14:textId="77777777" w:rsidR="00E64B4E" w:rsidRPr="00FF486E" w:rsidRDefault="00E64B4E" w:rsidP="00C06FEA">
      <w:pPr>
        <w:pStyle w:val="ListParagraph"/>
        <w:ind w:left="1080"/>
        <w:rPr>
          <w:sz w:val="22"/>
          <w:szCs w:val="22"/>
        </w:rPr>
      </w:pPr>
    </w:p>
    <w:p w14:paraId="17DD6DDE" w14:textId="2CC1F4F2" w:rsidR="001F7BDD" w:rsidRPr="00FF486E" w:rsidRDefault="3F8F4AEA" w:rsidP="0A36DF51">
      <w:pPr>
        <w:rPr>
          <w:b/>
          <w:bCs/>
          <w:sz w:val="22"/>
          <w:szCs w:val="22"/>
        </w:rPr>
      </w:pPr>
      <w:r w:rsidRPr="0A36DF51">
        <w:rPr>
          <w:b/>
          <w:bCs/>
          <w:sz w:val="22"/>
          <w:szCs w:val="22"/>
        </w:rPr>
        <w:t xml:space="preserve">3.0 </w:t>
      </w:r>
      <w:bookmarkEnd w:id="17"/>
      <w:r w:rsidR="758DA80C" w:rsidRPr="0A36DF51">
        <w:rPr>
          <w:b/>
          <w:bCs/>
          <w:sz w:val="22"/>
          <w:szCs w:val="22"/>
        </w:rPr>
        <w:t xml:space="preserve">EVALUATION </w:t>
      </w:r>
      <w:r w:rsidR="24C100F6" w:rsidRPr="0A36DF51">
        <w:rPr>
          <w:b/>
          <w:bCs/>
          <w:sz w:val="22"/>
          <w:szCs w:val="22"/>
        </w:rPr>
        <w:t xml:space="preserve">METHODOLOGY AND </w:t>
      </w:r>
      <w:r w:rsidR="758DA80C" w:rsidRPr="0A36DF51">
        <w:rPr>
          <w:b/>
          <w:bCs/>
          <w:sz w:val="22"/>
          <w:szCs w:val="22"/>
        </w:rPr>
        <w:t>FACTORS</w:t>
      </w:r>
    </w:p>
    <w:p w14:paraId="581AAA4F" w14:textId="77777777" w:rsidR="0018039A" w:rsidRPr="00FF486E" w:rsidRDefault="0018039A" w:rsidP="005352F7">
      <w:pPr>
        <w:rPr>
          <w:b/>
          <w:sz w:val="22"/>
          <w:szCs w:val="22"/>
          <w:u w:val="single"/>
        </w:rPr>
      </w:pPr>
    </w:p>
    <w:p w14:paraId="37EE0F36" w14:textId="4F8D69A5" w:rsidR="00AF3D1B" w:rsidRPr="00FF486E" w:rsidRDefault="00AF3D1B" w:rsidP="005352F7">
      <w:pPr>
        <w:rPr>
          <w:b/>
          <w:i/>
          <w:vanish/>
          <w:color w:val="FF0000"/>
          <w:sz w:val="22"/>
          <w:szCs w:val="22"/>
        </w:rPr>
      </w:pPr>
    </w:p>
    <w:p w14:paraId="7CBB209A" w14:textId="77777777" w:rsidR="00CF7A1E" w:rsidRPr="00FF486E" w:rsidRDefault="00E64B4E" w:rsidP="00CF7A1E">
      <w:pPr>
        <w:ind w:left="360" w:hanging="360"/>
        <w:rPr>
          <w:sz w:val="22"/>
          <w:szCs w:val="22"/>
        </w:rPr>
      </w:pPr>
      <w:r w:rsidRPr="00FF486E">
        <w:rPr>
          <w:b/>
          <w:bCs/>
          <w:sz w:val="22"/>
          <w:szCs w:val="22"/>
        </w:rPr>
        <w:t>3.1</w:t>
      </w:r>
      <w:r w:rsidR="005352F7" w:rsidRPr="00FF486E">
        <w:rPr>
          <w:b/>
          <w:bCs/>
          <w:sz w:val="22"/>
          <w:szCs w:val="22"/>
        </w:rPr>
        <w:t xml:space="preserve"> </w:t>
      </w:r>
      <w:r w:rsidR="00AF3D1B" w:rsidRPr="00FF486E">
        <w:rPr>
          <w:b/>
          <w:bCs/>
          <w:sz w:val="22"/>
          <w:szCs w:val="22"/>
        </w:rPr>
        <w:t xml:space="preserve">Evaluation </w:t>
      </w:r>
      <w:r w:rsidR="00F94AAA" w:rsidRPr="00FF486E">
        <w:rPr>
          <w:b/>
          <w:bCs/>
          <w:sz w:val="22"/>
          <w:szCs w:val="22"/>
        </w:rPr>
        <w:t>Methodology</w:t>
      </w:r>
      <w:r w:rsidR="005352F7" w:rsidRPr="00FF486E">
        <w:rPr>
          <w:b/>
          <w:bCs/>
          <w:sz w:val="22"/>
          <w:szCs w:val="22"/>
        </w:rPr>
        <w:t>.</w:t>
      </w:r>
      <w:r w:rsidR="000C1760" w:rsidRPr="00FF486E">
        <w:rPr>
          <w:sz w:val="22"/>
          <w:szCs w:val="22"/>
        </w:rPr>
        <w:t xml:space="preserve"> The Government will </w:t>
      </w:r>
      <w:r w:rsidR="00C65D68" w:rsidRPr="00FF486E">
        <w:rPr>
          <w:sz w:val="22"/>
          <w:szCs w:val="22"/>
        </w:rPr>
        <w:t>utiliz</w:t>
      </w:r>
      <w:r w:rsidR="00616703" w:rsidRPr="00FF486E">
        <w:rPr>
          <w:sz w:val="22"/>
          <w:szCs w:val="22"/>
        </w:rPr>
        <w:t>e</w:t>
      </w:r>
      <w:r w:rsidR="00C65D68" w:rsidRPr="00FF486E">
        <w:rPr>
          <w:sz w:val="22"/>
          <w:szCs w:val="22"/>
        </w:rPr>
        <w:t xml:space="preserve"> a</w:t>
      </w:r>
      <w:r w:rsidR="000C1760" w:rsidRPr="00FF486E">
        <w:rPr>
          <w:sz w:val="22"/>
          <w:szCs w:val="22"/>
        </w:rPr>
        <w:t xml:space="preserve"> </w:t>
      </w:r>
      <w:r w:rsidR="00C65D68" w:rsidRPr="00FF486E">
        <w:rPr>
          <w:sz w:val="22"/>
          <w:szCs w:val="22"/>
        </w:rPr>
        <w:t xml:space="preserve">Highest Technically Rated </w:t>
      </w:r>
      <w:r w:rsidR="60A435B0" w:rsidRPr="00FF486E">
        <w:rPr>
          <w:sz w:val="22"/>
          <w:szCs w:val="22"/>
        </w:rPr>
        <w:t>Offeror</w:t>
      </w:r>
      <w:r w:rsidR="00C65D68" w:rsidRPr="00FF486E">
        <w:rPr>
          <w:sz w:val="22"/>
          <w:szCs w:val="22"/>
        </w:rPr>
        <w:t xml:space="preserve"> (</w:t>
      </w:r>
      <w:r w:rsidR="000C1760" w:rsidRPr="00FF486E">
        <w:rPr>
          <w:sz w:val="22"/>
          <w:szCs w:val="22"/>
        </w:rPr>
        <w:t>HTRO</w:t>
      </w:r>
      <w:r w:rsidR="00C65D68" w:rsidRPr="00FF486E">
        <w:rPr>
          <w:sz w:val="22"/>
          <w:szCs w:val="22"/>
        </w:rPr>
        <w:t>)</w:t>
      </w:r>
      <w:r w:rsidR="000C1760" w:rsidRPr="00FF486E">
        <w:rPr>
          <w:sz w:val="22"/>
          <w:szCs w:val="22"/>
        </w:rPr>
        <w:t xml:space="preserve"> methodology. </w:t>
      </w:r>
      <w:r w:rsidR="00C65D68" w:rsidRPr="00FF486E">
        <w:rPr>
          <w:sz w:val="22"/>
          <w:szCs w:val="22"/>
        </w:rPr>
        <w:t>The</w:t>
      </w:r>
      <w:r w:rsidR="00693C95" w:rsidRPr="00FF486E">
        <w:rPr>
          <w:sz w:val="22"/>
          <w:szCs w:val="22"/>
        </w:rPr>
        <w:t xml:space="preserve"> HTRO method requires the </w:t>
      </w:r>
      <w:r w:rsidR="60A435B0" w:rsidRPr="00FF486E">
        <w:rPr>
          <w:sz w:val="22"/>
          <w:szCs w:val="22"/>
        </w:rPr>
        <w:t>Offeror</w:t>
      </w:r>
      <w:r w:rsidR="00693C95" w:rsidRPr="00FF486E">
        <w:rPr>
          <w:sz w:val="22"/>
          <w:szCs w:val="22"/>
        </w:rPr>
        <w:t xml:space="preserve"> to score itself based on the objective criteria described </w:t>
      </w:r>
      <w:r w:rsidR="00F12F8C" w:rsidRPr="00FF486E">
        <w:rPr>
          <w:sz w:val="22"/>
          <w:szCs w:val="22"/>
        </w:rPr>
        <w:t>in Section L</w:t>
      </w:r>
      <w:r w:rsidR="00CF7A1E" w:rsidRPr="00FF486E">
        <w:rPr>
          <w:sz w:val="22"/>
          <w:szCs w:val="22"/>
        </w:rPr>
        <w:t xml:space="preserve"> – Instructions, Conditions, and Notices to Offerors or Respondents. </w:t>
      </w:r>
    </w:p>
    <w:p w14:paraId="523BBB66" w14:textId="4685E8B7" w:rsidR="00FB1D87" w:rsidRPr="00FF486E" w:rsidRDefault="00FB1D87" w:rsidP="00CF7A1E">
      <w:pPr>
        <w:ind w:left="360"/>
        <w:rPr>
          <w:sz w:val="22"/>
          <w:szCs w:val="22"/>
        </w:rPr>
      </w:pPr>
      <w:r w:rsidRPr="00FF486E">
        <w:rPr>
          <w:sz w:val="22"/>
          <w:szCs w:val="22"/>
        </w:rPr>
        <w:t xml:space="preserve">The </w:t>
      </w:r>
      <w:r w:rsidR="60A435B0" w:rsidRPr="00FF486E">
        <w:rPr>
          <w:sz w:val="22"/>
          <w:szCs w:val="22"/>
        </w:rPr>
        <w:t>Offeror</w:t>
      </w:r>
      <w:r w:rsidRPr="00FF486E">
        <w:rPr>
          <w:sz w:val="22"/>
          <w:szCs w:val="22"/>
        </w:rPr>
        <w:t>s</w:t>
      </w:r>
      <w:r w:rsidR="00775D85" w:rsidRPr="00FF486E">
        <w:rPr>
          <w:sz w:val="22"/>
          <w:szCs w:val="22"/>
        </w:rPr>
        <w:t>’</w:t>
      </w:r>
      <w:r w:rsidRPr="00FF486E">
        <w:rPr>
          <w:sz w:val="22"/>
          <w:szCs w:val="22"/>
        </w:rPr>
        <w:t xml:space="preserve"> proposals will be ranked based on initial self-scoring</w:t>
      </w:r>
      <w:r w:rsidR="001D3179">
        <w:rPr>
          <w:sz w:val="22"/>
          <w:szCs w:val="22"/>
        </w:rPr>
        <w:t xml:space="preserve"> in the Offeror completed Section L, Appendix L-05, which includes</w:t>
      </w:r>
      <w:r w:rsidR="006D5B18">
        <w:rPr>
          <w:sz w:val="22"/>
          <w:szCs w:val="22"/>
        </w:rPr>
        <w:t xml:space="preserve"> </w:t>
      </w:r>
      <w:r w:rsidR="001D3179">
        <w:rPr>
          <w:sz w:val="22"/>
          <w:szCs w:val="22"/>
        </w:rPr>
        <w:t>weighting for each factor</w:t>
      </w:r>
      <w:r w:rsidRPr="00FF486E">
        <w:rPr>
          <w:sz w:val="22"/>
          <w:szCs w:val="22"/>
        </w:rPr>
        <w:t xml:space="preserve">. The Government will sort all proposals from the highest self-rated </w:t>
      </w:r>
      <w:r w:rsidR="60A435B0" w:rsidRPr="00FF486E">
        <w:rPr>
          <w:sz w:val="22"/>
          <w:szCs w:val="22"/>
        </w:rPr>
        <w:t>Offeror</w:t>
      </w:r>
      <w:r w:rsidRPr="00FF486E">
        <w:rPr>
          <w:sz w:val="22"/>
          <w:szCs w:val="22"/>
        </w:rPr>
        <w:t xml:space="preserve"> to the lowest self-rated </w:t>
      </w:r>
      <w:r w:rsidR="60A435B0" w:rsidRPr="00FF486E">
        <w:rPr>
          <w:sz w:val="22"/>
          <w:szCs w:val="22"/>
        </w:rPr>
        <w:t>Offeror</w:t>
      </w:r>
      <w:r w:rsidRPr="00FF486E">
        <w:rPr>
          <w:sz w:val="22"/>
          <w:szCs w:val="22"/>
        </w:rPr>
        <w:t>. The Government will validate the highest proposed self-scores</w:t>
      </w:r>
      <w:r w:rsidR="00025F04" w:rsidRPr="00FF486E">
        <w:rPr>
          <w:sz w:val="22"/>
          <w:szCs w:val="22"/>
        </w:rPr>
        <w:t xml:space="preserve"> </w:t>
      </w:r>
      <w:r w:rsidR="00734973">
        <w:rPr>
          <w:sz w:val="22"/>
          <w:szCs w:val="22"/>
        </w:rPr>
        <w:t>to fu</w:t>
      </w:r>
      <w:r w:rsidR="00766E3F">
        <w:rPr>
          <w:sz w:val="22"/>
          <w:szCs w:val="22"/>
        </w:rPr>
        <w:t>lfill the SBSA awards and the F&amp;O awards</w:t>
      </w:r>
      <w:r w:rsidRPr="00FF486E">
        <w:rPr>
          <w:sz w:val="22"/>
          <w:szCs w:val="22"/>
        </w:rPr>
        <w:t xml:space="preserve">. If an </w:t>
      </w:r>
      <w:r w:rsidR="60A435B0" w:rsidRPr="00FF486E">
        <w:rPr>
          <w:sz w:val="22"/>
          <w:szCs w:val="22"/>
        </w:rPr>
        <w:t>Offeror</w:t>
      </w:r>
      <w:r w:rsidRPr="00FF486E">
        <w:rPr>
          <w:sz w:val="22"/>
          <w:szCs w:val="22"/>
        </w:rPr>
        <w:t xml:space="preserve">’s self-score is downward adjusted </w:t>
      </w:r>
      <w:r w:rsidR="00142465" w:rsidRPr="00FF486E">
        <w:rPr>
          <w:sz w:val="22"/>
          <w:szCs w:val="22"/>
        </w:rPr>
        <w:t>because of</w:t>
      </w:r>
      <w:r w:rsidRPr="00FF486E">
        <w:rPr>
          <w:sz w:val="22"/>
          <w:szCs w:val="22"/>
        </w:rPr>
        <w:t xml:space="preserve"> Government validation, and the </w:t>
      </w:r>
      <w:r w:rsidR="60A435B0" w:rsidRPr="00FF486E">
        <w:rPr>
          <w:sz w:val="22"/>
          <w:szCs w:val="22"/>
        </w:rPr>
        <w:t>Offeror</w:t>
      </w:r>
      <w:r w:rsidRPr="00FF486E">
        <w:rPr>
          <w:sz w:val="22"/>
          <w:szCs w:val="22"/>
        </w:rPr>
        <w:t xml:space="preserve"> is no longer among the highest rated </w:t>
      </w:r>
      <w:r w:rsidR="60A435B0" w:rsidRPr="00FF486E">
        <w:rPr>
          <w:sz w:val="22"/>
          <w:szCs w:val="22"/>
        </w:rPr>
        <w:t>Offeror</w:t>
      </w:r>
      <w:r w:rsidRPr="00FF486E">
        <w:rPr>
          <w:sz w:val="22"/>
          <w:szCs w:val="22"/>
        </w:rPr>
        <w:t xml:space="preserve">s, then the Government will validate the next highest self-rated </w:t>
      </w:r>
      <w:r w:rsidR="60A435B0" w:rsidRPr="00FF486E">
        <w:rPr>
          <w:sz w:val="22"/>
          <w:szCs w:val="22"/>
        </w:rPr>
        <w:t>Offeror</w:t>
      </w:r>
      <w:r w:rsidRPr="00FF486E">
        <w:rPr>
          <w:sz w:val="22"/>
          <w:szCs w:val="22"/>
        </w:rPr>
        <w:t xml:space="preserve">, until </w:t>
      </w:r>
      <w:r w:rsidR="00756939">
        <w:rPr>
          <w:sz w:val="22"/>
          <w:szCs w:val="22"/>
        </w:rPr>
        <w:t>the SBSA awards and the F&amp;O awards are fulfilled</w:t>
      </w:r>
      <w:r w:rsidR="006643B1" w:rsidRPr="00FF486E">
        <w:rPr>
          <w:sz w:val="22"/>
          <w:szCs w:val="22"/>
        </w:rPr>
        <w:t xml:space="preserve"> </w:t>
      </w:r>
      <w:r w:rsidRPr="00FF486E">
        <w:rPr>
          <w:sz w:val="22"/>
          <w:szCs w:val="22"/>
        </w:rPr>
        <w:t xml:space="preserve">with the highest </w:t>
      </w:r>
      <w:r w:rsidR="00BE28D3" w:rsidRPr="00FF486E">
        <w:rPr>
          <w:sz w:val="22"/>
          <w:szCs w:val="22"/>
        </w:rPr>
        <w:t>Government-</w:t>
      </w:r>
      <w:r w:rsidRPr="00FF486E">
        <w:rPr>
          <w:sz w:val="22"/>
          <w:szCs w:val="22"/>
        </w:rPr>
        <w:t xml:space="preserve">validated scores </w:t>
      </w:r>
      <w:r w:rsidR="00325211">
        <w:rPr>
          <w:sz w:val="22"/>
          <w:szCs w:val="22"/>
        </w:rPr>
        <w:t>(see paragraph 4.0</w:t>
      </w:r>
      <w:r w:rsidR="00142465">
        <w:rPr>
          <w:sz w:val="22"/>
          <w:szCs w:val="22"/>
        </w:rPr>
        <w:t xml:space="preserve"> of this Section M</w:t>
      </w:r>
      <w:r w:rsidR="007475A3">
        <w:rPr>
          <w:sz w:val="22"/>
          <w:szCs w:val="22"/>
        </w:rPr>
        <w:t>)</w:t>
      </w:r>
      <w:r w:rsidRPr="00FF486E">
        <w:rPr>
          <w:sz w:val="22"/>
          <w:szCs w:val="22"/>
        </w:rPr>
        <w:t xml:space="preserve">. The Government will </w:t>
      </w:r>
      <w:r w:rsidR="007475A3">
        <w:rPr>
          <w:sz w:val="22"/>
          <w:szCs w:val="22"/>
        </w:rPr>
        <w:t>evaluate</w:t>
      </w:r>
      <w:r w:rsidRPr="00FF486E">
        <w:rPr>
          <w:sz w:val="22"/>
          <w:szCs w:val="22"/>
        </w:rPr>
        <w:t xml:space="preserve"> </w:t>
      </w:r>
      <w:r w:rsidR="006A4FCF">
        <w:rPr>
          <w:sz w:val="22"/>
          <w:szCs w:val="22"/>
        </w:rPr>
        <w:t xml:space="preserve">for Small Business </w:t>
      </w:r>
      <w:r w:rsidR="0013270B">
        <w:rPr>
          <w:sz w:val="22"/>
          <w:szCs w:val="22"/>
        </w:rPr>
        <w:t xml:space="preserve">Participation </w:t>
      </w:r>
      <w:r w:rsidR="006A4FCF">
        <w:rPr>
          <w:sz w:val="22"/>
          <w:szCs w:val="22"/>
        </w:rPr>
        <w:t>Acceptability</w:t>
      </w:r>
      <w:r w:rsidR="002A2CF0">
        <w:rPr>
          <w:sz w:val="22"/>
          <w:szCs w:val="22"/>
        </w:rPr>
        <w:t xml:space="preserve"> </w:t>
      </w:r>
      <w:r w:rsidR="00575EFC">
        <w:rPr>
          <w:sz w:val="22"/>
          <w:szCs w:val="22"/>
        </w:rPr>
        <w:t xml:space="preserve">(F&amp;O Only) </w:t>
      </w:r>
      <w:r w:rsidR="002A2CF0">
        <w:rPr>
          <w:sz w:val="22"/>
          <w:szCs w:val="22"/>
        </w:rPr>
        <w:t>(see paragraph 5.0</w:t>
      </w:r>
      <w:r w:rsidR="00142465">
        <w:rPr>
          <w:sz w:val="22"/>
          <w:szCs w:val="22"/>
        </w:rPr>
        <w:t xml:space="preserve"> of this Section M</w:t>
      </w:r>
      <w:r w:rsidR="002A2CF0">
        <w:rPr>
          <w:sz w:val="22"/>
          <w:szCs w:val="22"/>
        </w:rPr>
        <w:t>))</w:t>
      </w:r>
      <w:r w:rsidR="006A4FCF">
        <w:rPr>
          <w:sz w:val="22"/>
          <w:szCs w:val="22"/>
        </w:rPr>
        <w:t xml:space="preserve"> and </w:t>
      </w:r>
      <w:r w:rsidR="00F0399B">
        <w:rPr>
          <w:sz w:val="22"/>
          <w:szCs w:val="22"/>
        </w:rPr>
        <w:t>Price</w:t>
      </w:r>
      <w:r w:rsidR="006A4FCF">
        <w:rPr>
          <w:sz w:val="22"/>
          <w:szCs w:val="22"/>
        </w:rPr>
        <w:t xml:space="preserve"> reasonableness, completeness, and balance</w:t>
      </w:r>
      <w:r w:rsidR="002A2CF0">
        <w:rPr>
          <w:sz w:val="22"/>
          <w:szCs w:val="22"/>
        </w:rPr>
        <w:t xml:space="preserve"> (see paragraph 6.0</w:t>
      </w:r>
      <w:r w:rsidR="00142465">
        <w:rPr>
          <w:sz w:val="22"/>
          <w:szCs w:val="22"/>
        </w:rPr>
        <w:t xml:space="preserve"> of this Section M</w:t>
      </w:r>
      <w:r w:rsidR="002A2CF0">
        <w:rPr>
          <w:sz w:val="22"/>
          <w:szCs w:val="22"/>
        </w:rPr>
        <w:t>)</w:t>
      </w:r>
      <w:r w:rsidRPr="00FF486E">
        <w:rPr>
          <w:sz w:val="22"/>
          <w:szCs w:val="22"/>
        </w:rPr>
        <w:t xml:space="preserve">. </w:t>
      </w:r>
      <w:r w:rsidR="00635999">
        <w:rPr>
          <w:sz w:val="22"/>
          <w:szCs w:val="22"/>
        </w:rPr>
        <w:t xml:space="preserve"> </w:t>
      </w:r>
      <w:r w:rsidR="00F11C9D">
        <w:rPr>
          <w:sz w:val="22"/>
          <w:szCs w:val="22"/>
        </w:rPr>
        <w:t>If a</w:t>
      </w:r>
      <w:r w:rsidR="00635999">
        <w:rPr>
          <w:sz w:val="22"/>
          <w:szCs w:val="22"/>
        </w:rPr>
        <w:t xml:space="preserve">n offeror </w:t>
      </w:r>
      <w:r w:rsidR="002F6C4F">
        <w:rPr>
          <w:sz w:val="22"/>
          <w:szCs w:val="22"/>
        </w:rPr>
        <w:t xml:space="preserve">is </w:t>
      </w:r>
      <w:r w:rsidR="004232C0" w:rsidRPr="004232C0">
        <w:rPr>
          <w:sz w:val="22"/>
          <w:szCs w:val="22"/>
        </w:rPr>
        <w:t>found unacceptable in small business participation or is found to have an unreasonable, incomplete or unbalanced price, the Government will validate the next highest self-rated Offeror and then evaluate that offeror for Small Business Participation Acceptability and Price reasonableness, completeness, and balance.</w:t>
      </w:r>
      <w:r w:rsidR="00BA2CA0">
        <w:rPr>
          <w:sz w:val="22"/>
          <w:szCs w:val="22"/>
        </w:rPr>
        <w:t xml:space="preserve">  </w:t>
      </w:r>
    </w:p>
    <w:p w14:paraId="02372030" w14:textId="17DA8631" w:rsidR="00FB1D87" w:rsidRDefault="00FB1D87" w:rsidP="00FB1D87">
      <w:pPr>
        <w:ind w:left="360"/>
        <w:rPr>
          <w:sz w:val="22"/>
          <w:szCs w:val="22"/>
        </w:rPr>
      </w:pPr>
    </w:p>
    <w:p w14:paraId="2562EE18" w14:textId="03F775EC" w:rsidR="00644A26" w:rsidRDefault="0040258A" w:rsidP="00FB1D87">
      <w:pPr>
        <w:ind w:left="360"/>
        <w:rPr>
          <w:sz w:val="22"/>
          <w:szCs w:val="22"/>
        </w:rPr>
      </w:pPr>
      <w:r>
        <w:rPr>
          <w:sz w:val="22"/>
          <w:szCs w:val="22"/>
        </w:rPr>
        <w:t>The Government, either without discussions or after discussion</w:t>
      </w:r>
      <w:r w:rsidR="00D92252">
        <w:rPr>
          <w:sz w:val="22"/>
          <w:szCs w:val="22"/>
        </w:rPr>
        <w:t>s</w:t>
      </w:r>
      <w:r>
        <w:rPr>
          <w:sz w:val="22"/>
          <w:szCs w:val="22"/>
        </w:rPr>
        <w:t xml:space="preserve"> occur, will award basic contracts as follows: </w:t>
      </w:r>
    </w:p>
    <w:p w14:paraId="4205834F" w14:textId="77777777" w:rsidR="0040258A" w:rsidRPr="00FF486E" w:rsidRDefault="0040258A" w:rsidP="00FB1D87">
      <w:pPr>
        <w:ind w:left="360"/>
        <w:rPr>
          <w:sz w:val="22"/>
          <w:szCs w:val="22"/>
        </w:rPr>
      </w:pPr>
    </w:p>
    <w:p w14:paraId="0B7D6E82" w14:textId="07C3A506" w:rsidR="00C65D68" w:rsidRDefault="00873D67" w:rsidP="004232C0">
      <w:pPr>
        <w:spacing w:line="257" w:lineRule="auto"/>
        <w:ind w:left="360"/>
        <w:rPr>
          <w:sz w:val="22"/>
          <w:szCs w:val="22"/>
        </w:rPr>
      </w:pPr>
      <w:r>
        <w:rPr>
          <w:sz w:val="22"/>
          <w:szCs w:val="22"/>
        </w:rPr>
        <w:t xml:space="preserve">In accordance with the </w:t>
      </w:r>
      <w:r w:rsidR="0057212C">
        <w:rPr>
          <w:sz w:val="22"/>
          <w:szCs w:val="22"/>
        </w:rPr>
        <w:t xml:space="preserve">number of awards in paragraph 1.2, </w:t>
      </w:r>
      <w:r w:rsidR="1AAED625" w:rsidRPr="3A6F363C">
        <w:rPr>
          <w:sz w:val="22"/>
          <w:szCs w:val="22"/>
        </w:rPr>
        <w:t>the</w:t>
      </w:r>
      <w:r w:rsidR="65ADFA5F" w:rsidRPr="3A6F363C">
        <w:rPr>
          <w:sz w:val="22"/>
          <w:szCs w:val="22"/>
        </w:rPr>
        <w:t xml:space="preserve"> </w:t>
      </w:r>
      <w:r w:rsidR="00766E2A">
        <w:rPr>
          <w:sz w:val="22"/>
          <w:szCs w:val="22"/>
        </w:rPr>
        <w:t xml:space="preserve">SBSA </w:t>
      </w:r>
      <w:r w:rsidR="2F22531E" w:rsidRPr="3A6F363C">
        <w:rPr>
          <w:sz w:val="22"/>
          <w:szCs w:val="22"/>
        </w:rPr>
        <w:t>Offeror</w:t>
      </w:r>
      <w:r w:rsidR="709E33CE" w:rsidRPr="3A6F363C">
        <w:rPr>
          <w:sz w:val="22"/>
          <w:szCs w:val="22"/>
        </w:rPr>
        <w:t>s with a combination of the HTR</w:t>
      </w:r>
      <w:r w:rsidR="262C353F" w:rsidRPr="3A6F363C">
        <w:rPr>
          <w:sz w:val="22"/>
          <w:szCs w:val="22"/>
        </w:rPr>
        <w:t>O</w:t>
      </w:r>
      <w:r w:rsidR="37BA12B2" w:rsidRPr="3A6F363C">
        <w:rPr>
          <w:sz w:val="22"/>
          <w:szCs w:val="22"/>
        </w:rPr>
        <w:t>,</w:t>
      </w:r>
      <w:r w:rsidR="709E33CE" w:rsidRPr="3A6F363C">
        <w:rPr>
          <w:sz w:val="22"/>
          <w:szCs w:val="22"/>
        </w:rPr>
        <w:t xml:space="preserve"> </w:t>
      </w:r>
      <w:proofErr w:type="gramStart"/>
      <w:r w:rsidR="709E33CE" w:rsidRPr="3A6F363C">
        <w:rPr>
          <w:sz w:val="22"/>
          <w:szCs w:val="22"/>
        </w:rPr>
        <w:t>Past Experience</w:t>
      </w:r>
      <w:proofErr w:type="gramEnd"/>
      <w:r w:rsidR="709E33CE" w:rsidRPr="3A6F363C">
        <w:rPr>
          <w:sz w:val="22"/>
          <w:szCs w:val="22"/>
        </w:rPr>
        <w:t xml:space="preserve"> ratings</w:t>
      </w:r>
      <w:r w:rsidR="2117CF04" w:rsidRPr="3A6F363C">
        <w:rPr>
          <w:sz w:val="22"/>
          <w:szCs w:val="22"/>
        </w:rPr>
        <w:t xml:space="preserve"> </w:t>
      </w:r>
      <w:r w:rsidR="03846E21" w:rsidRPr="3A6F363C">
        <w:rPr>
          <w:sz w:val="22"/>
          <w:szCs w:val="22"/>
        </w:rPr>
        <w:t>and a Complete</w:t>
      </w:r>
      <w:r w:rsidR="5C800D24" w:rsidRPr="3A6F363C">
        <w:rPr>
          <w:sz w:val="22"/>
          <w:szCs w:val="22"/>
        </w:rPr>
        <w:t>, Balanced</w:t>
      </w:r>
      <w:r w:rsidR="30490913" w:rsidRPr="3A6F363C">
        <w:rPr>
          <w:sz w:val="22"/>
          <w:szCs w:val="22"/>
        </w:rPr>
        <w:t>,</w:t>
      </w:r>
      <w:r w:rsidR="03846E21" w:rsidRPr="3A6F363C">
        <w:rPr>
          <w:sz w:val="22"/>
          <w:szCs w:val="22"/>
        </w:rPr>
        <w:t xml:space="preserve"> and Reasonable Price</w:t>
      </w:r>
      <w:r w:rsidR="709E33CE" w:rsidRPr="3A6F363C">
        <w:rPr>
          <w:sz w:val="22"/>
          <w:szCs w:val="22"/>
        </w:rPr>
        <w:t xml:space="preserve"> will represent the best value to the Government</w:t>
      </w:r>
      <w:r w:rsidR="0FB1C081" w:rsidRPr="3A6F363C">
        <w:rPr>
          <w:sz w:val="22"/>
          <w:szCs w:val="22"/>
        </w:rPr>
        <w:t xml:space="preserve">. </w:t>
      </w:r>
      <w:r w:rsidR="001126DA" w:rsidRPr="001126DA">
        <w:rPr>
          <w:sz w:val="22"/>
          <w:szCs w:val="22"/>
        </w:rPr>
        <w:t xml:space="preserve">In accordance with the number of awards in paragraph 1.2, the </w:t>
      </w:r>
      <w:r w:rsidR="00A8755A">
        <w:rPr>
          <w:sz w:val="22"/>
          <w:szCs w:val="22"/>
        </w:rPr>
        <w:t>F&amp;O</w:t>
      </w:r>
      <w:r w:rsidR="001126DA" w:rsidRPr="001126DA">
        <w:rPr>
          <w:sz w:val="22"/>
          <w:szCs w:val="22"/>
        </w:rPr>
        <w:t xml:space="preserve"> Offerors with a combination of the HTRO, </w:t>
      </w:r>
      <w:proofErr w:type="gramStart"/>
      <w:r w:rsidR="001126DA" w:rsidRPr="001126DA">
        <w:rPr>
          <w:sz w:val="22"/>
          <w:szCs w:val="22"/>
        </w:rPr>
        <w:t>Past Experience</w:t>
      </w:r>
      <w:proofErr w:type="gramEnd"/>
      <w:r w:rsidR="001126DA" w:rsidRPr="001126DA">
        <w:rPr>
          <w:sz w:val="22"/>
          <w:szCs w:val="22"/>
        </w:rPr>
        <w:t xml:space="preserve"> ratings and a Complete, Balanced, and Reasonable Price will represent the best value to the Government</w:t>
      </w:r>
      <w:r w:rsidR="00D73065">
        <w:rPr>
          <w:sz w:val="22"/>
          <w:szCs w:val="22"/>
        </w:rPr>
        <w:t>.</w:t>
      </w:r>
    </w:p>
    <w:p w14:paraId="5EB24B9C" w14:textId="77777777" w:rsidR="004232C0" w:rsidRPr="00FF486E" w:rsidRDefault="004232C0" w:rsidP="004232C0">
      <w:pPr>
        <w:ind w:firstLine="720"/>
        <w:rPr>
          <w:sz w:val="22"/>
          <w:szCs w:val="22"/>
        </w:rPr>
      </w:pPr>
    </w:p>
    <w:p w14:paraId="71ADD8E9" w14:textId="66542B67" w:rsidR="00C65D68" w:rsidRPr="00FF486E" w:rsidRDefault="00693C95" w:rsidP="00D06F2C">
      <w:pPr>
        <w:ind w:left="360" w:hanging="360"/>
        <w:rPr>
          <w:sz w:val="22"/>
          <w:szCs w:val="22"/>
        </w:rPr>
      </w:pPr>
      <w:r w:rsidRPr="00FF486E">
        <w:rPr>
          <w:b/>
          <w:sz w:val="22"/>
          <w:szCs w:val="22"/>
        </w:rPr>
        <w:t>3.2 Evaluation Factors.</w:t>
      </w:r>
      <w:r w:rsidRPr="00FF486E">
        <w:rPr>
          <w:sz w:val="22"/>
          <w:szCs w:val="22"/>
        </w:rPr>
        <w:t xml:space="preserve"> The following evaluation factors will be used to evaluate each proposal:</w:t>
      </w:r>
    </w:p>
    <w:p w14:paraId="5B402701" w14:textId="472530F9" w:rsidR="00693C95" w:rsidRPr="00FF486E" w:rsidRDefault="00693C95" w:rsidP="00D06F2C">
      <w:pPr>
        <w:rPr>
          <w:sz w:val="22"/>
          <w:szCs w:val="22"/>
        </w:rPr>
      </w:pPr>
    </w:p>
    <w:p w14:paraId="5D57840B" w14:textId="7AF6D0D9" w:rsidR="00254223" w:rsidRPr="00FF486E" w:rsidRDefault="00693C95" w:rsidP="00D06F2C">
      <w:pPr>
        <w:rPr>
          <w:sz w:val="22"/>
          <w:szCs w:val="22"/>
        </w:rPr>
      </w:pPr>
      <w:r w:rsidRPr="00FF486E">
        <w:rPr>
          <w:sz w:val="22"/>
          <w:szCs w:val="22"/>
        </w:rPr>
        <w:tab/>
        <w:t xml:space="preserve">Factor 1: </w:t>
      </w:r>
      <w:proofErr w:type="gramStart"/>
      <w:r w:rsidRPr="00FF486E">
        <w:rPr>
          <w:sz w:val="22"/>
          <w:szCs w:val="22"/>
        </w:rPr>
        <w:t>Past Experience</w:t>
      </w:r>
      <w:proofErr w:type="gramEnd"/>
    </w:p>
    <w:p w14:paraId="1CDFB979" w14:textId="27DA845D" w:rsidR="7ABC3FFF" w:rsidRPr="00FF486E" w:rsidRDefault="7ABC3FFF" w:rsidP="00836983">
      <w:pPr>
        <w:ind w:firstLine="720"/>
        <w:rPr>
          <w:sz w:val="22"/>
          <w:szCs w:val="22"/>
        </w:rPr>
      </w:pPr>
      <w:r w:rsidRPr="00FF486E">
        <w:rPr>
          <w:sz w:val="22"/>
          <w:szCs w:val="22"/>
        </w:rPr>
        <w:t xml:space="preserve">Factor </w:t>
      </w:r>
      <w:r w:rsidR="00547B23" w:rsidRPr="00FF486E">
        <w:rPr>
          <w:sz w:val="22"/>
          <w:szCs w:val="22"/>
        </w:rPr>
        <w:t>2</w:t>
      </w:r>
      <w:r w:rsidRPr="00FF486E">
        <w:rPr>
          <w:sz w:val="22"/>
          <w:szCs w:val="22"/>
        </w:rPr>
        <w:t>: Small Business</w:t>
      </w:r>
      <w:r w:rsidR="007969F7" w:rsidRPr="00FF486E">
        <w:rPr>
          <w:sz w:val="22"/>
          <w:szCs w:val="22"/>
        </w:rPr>
        <w:t xml:space="preserve"> Participation</w:t>
      </w:r>
      <w:r w:rsidR="00575EFC">
        <w:rPr>
          <w:sz w:val="22"/>
          <w:szCs w:val="22"/>
        </w:rPr>
        <w:t xml:space="preserve"> (F&amp;O Only)</w:t>
      </w:r>
    </w:p>
    <w:p w14:paraId="2ACFC5E1" w14:textId="30EDDDBD" w:rsidR="7ABC3FFF" w:rsidRPr="00FF486E" w:rsidRDefault="7ABC3FFF" w:rsidP="00836983">
      <w:pPr>
        <w:ind w:firstLine="720"/>
        <w:rPr>
          <w:sz w:val="22"/>
          <w:szCs w:val="22"/>
        </w:rPr>
      </w:pPr>
      <w:r w:rsidRPr="00FF486E">
        <w:rPr>
          <w:sz w:val="22"/>
          <w:szCs w:val="22"/>
        </w:rPr>
        <w:t xml:space="preserve">Factor </w:t>
      </w:r>
      <w:r w:rsidR="00547B23" w:rsidRPr="00FF486E">
        <w:rPr>
          <w:sz w:val="22"/>
          <w:szCs w:val="22"/>
        </w:rPr>
        <w:t>3</w:t>
      </w:r>
      <w:r w:rsidRPr="00FF486E">
        <w:rPr>
          <w:sz w:val="22"/>
          <w:szCs w:val="22"/>
        </w:rPr>
        <w:t>: Price</w:t>
      </w:r>
    </w:p>
    <w:p w14:paraId="029081D9" w14:textId="77777777" w:rsidR="006838B0" w:rsidRPr="00FF486E" w:rsidRDefault="006838B0" w:rsidP="00D06F2C">
      <w:pPr>
        <w:rPr>
          <w:sz w:val="22"/>
          <w:szCs w:val="22"/>
        </w:rPr>
      </w:pPr>
    </w:p>
    <w:p w14:paraId="31469A82" w14:textId="17D5FD48" w:rsidR="002A4642" w:rsidRPr="00FF486E" w:rsidRDefault="009C6F8C" w:rsidP="009D1534">
      <w:pPr>
        <w:ind w:left="360" w:hanging="360"/>
        <w:rPr>
          <w:b/>
          <w:sz w:val="22"/>
          <w:szCs w:val="22"/>
        </w:rPr>
      </w:pPr>
      <w:r w:rsidRPr="00FF486E">
        <w:rPr>
          <w:b/>
          <w:sz w:val="22"/>
          <w:szCs w:val="22"/>
        </w:rPr>
        <w:t>4.0</w:t>
      </w:r>
      <w:r w:rsidR="00693C95" w:rsidRPr="00FF486E">
        <w:rPr>
          <w:b/>
          <w:sz w:val="22"/>
          <w:szCs w:val="22"/>
        </w:rPr>
        <w:t xml:space="preserve"> </w:t>
      </w:r>
      <w:r w:rsidR="001C2161" w:rsidRPr="00FF486E">
        <w:rPr>
          <w:b/>
          <w:sz w:val="22"/>
          <w:szCs w:val="22"/>
        </w:rPr>
        <w:t xml:space="preserve"> </w:t>
      </w:r>
      <w:r w:rsidR="00502B72" w:rsidRPr="00FF486E">
        <w:rPr>
          <w:b/>
          <w:sz w:val="22"/>
          <w:szCs w:val="22"/>
        </w:rPr>
        <w:t>Factor 1 – Past Experience</w:t>
      </w:r>
      <w:r w:rsidR="00324F5C">
        <w:rPr>
          <w:b/>
          <w:sz w:val="22"/>
          <w:szCs w:val="22"/>
        </w:rPr>
        <w:t xml:space="preserve"> (Volume </w:t>
      </w:r>
      <w:r w:rsidR="00166BD8">
        <w:rPr>
          <w:b/>
          <w:sz w:val="22"/>
          <w:szCs w:val="22"/>
        </w:rPr>
        <w:t>I</w:t>
      </w:r>
      <w:r w:rsidR="00324F5C">
        <w:rPr>
          <w:b/>
          <w:sz w:val="22"/>
          <w:szCs w:val="22"/>
        </w:rPr>
        <w:t>I)</w:t>
      </w:r>
      <w:r w:rsidR="00B23D4A" w:rsidRPr="00FF486E">
        <w:rPr>
          <w:b/>
          <w:sz w:val="22"/>
          <w:szCs w:val="22"/>
        </w:rPr>
        <w:t>.</w:t>
      </w:r>
      <w:r w:rsidR="00693C95" w:rsidRPr="00FF486E">
        <w:rPr>
          <w:b/>
          <w:sz w:val="22"/>
          <w:szCs w:val="22"/>
        </w:rPr>
        <w:t xml:space="preserve"> </w:t>
      </w:r>
    </w:p>
    <w:p w14:paraId="0D5FA790" w14:textId="77777777" w:rsidR="007969F7" w:rsidRPr="00FF486E" w:rsidRDefault="007969F7" w:rsidP="009D1534">
      <w:pPr>
        <w:ind w:left="360" w:hanging="360"/>
        <w:rPr>
          <w:b/>
          <w:sz w:val="22"/>
          <w:szCs w:val="22"/>
        </w:rPr>
      </w:pPr>
    </w:p>
    <w:p w14:paraId="47F97803" w14:textId="77777777" w:rsidR="00AB3E00" w:rsidRDefault="002A4642" w:rsidP="007A0230">
      <w:pPr>
        <w:tabs>
          <w:tab w:val="left" w:pos="270"/>
          <w:tab w:val="left" w:pos="360"/>
        </w:tabs>
        <w:ind w:left="360" w:hanging="360"/>
        <w:rPr>
          <w:sz w:val="22"/>
          <w:szCs w:val="22"/>
        </w:rPr>
      </w:pPr>
      <w:r w:rsidRPr="00FF486E">
        <w:rPr>
          <w:b/>
          <w:bCs/>
          <w:sz w:val="22"/>
          <w:szCs w:val="22"/>
        </w:rPr>
        <w:t xml:space="preserve">4.1 </w:t>
      </w:r>
      <w:r w:rsidR="001C2161" w:rsidRPr="00FF486E">
        <w:rPr>
          <w:b/>
          <w:bCs/>
          <w:sz w:val="22"/>
          <w:szCs w:val="22"/>
        </w:rPr>
        <w:t xml:space="preserve"> </w:t>
      </w:r>
      <w:r w:rsidRPr="00FF486E">
        <w:rPr>
          <w:b/>
          <w:bCs/>
          <w:sz w:val="22"/>
          <w:szCs w:val="22"/>
        </w:rPr>
        <w:t xml:space="preserve">Past Experience Evaluation. </w:t>
      </w:r>
      <w:r w:rsidR="005C1285" w:rsidRPr="00FF486E">
        <w:rPr>
          <w:sz w:val="22"/>
          <w:szCs w:val="22"/>
        </w:rPr>
        <w:t xml:space="preserve">The </w:t>
      </w:r>
      <w:r w:rsidR="60A435B0" w:rsidRPr="00FF486E">
        <w:rPr>
          <w:sz w:val="22"/>
          <w:szCs w:val="22"/>
        </w:rPr>
        <w:t>Offeror</w:t>
      </w:r>
      <w:r w:rsidR="005C1285" w:rsidRPr="00FF486E">
        <w:rPr>
          <w:sz w:val="22"/>
          <w:szCs w:val="22"/>
        </w:rPr>
        <w:t>s proposals will be ranked based on initial self-scoring</w:t>
      </w:r>
      <w:r w:rsidR="00D424EB">
        <w:rPr>
          <w:sz w:val="22"/>
          <w:szCs w:val="22"/>
        </w:rPr>
        <w:t xml:space="preserve"> provided in Appendix L-05</w:t>
      </w:r>
      <w:r w:rsidR="005C1285" w:rsidRPr="00FF486E">
        <w:rPr>
          <w:sz w:val="22"/>
          <w:szCs w:val="22"/>
        </w:rPr>
        <w:t xml:space="preserve">. </w:t>
      </w:r>
    </w:p>
    <w:p w14:paraId="369DA48D" w14:textId="77777777" w:rsidR="00AB3E00" w:rsidRDefault="00AB3E00" w:rsidP="007A0230">
      <w:pPr>
        <w:tabs>
          <w:tab w:val="left" w:pos="270"/>
          <w:tab w:val="left" w:pos="360"/>
        </w:tabs>
        <w:ind w:left="360" w:hanging="360"/>
        <w:rPr>
          <w:sz w:val="22"/>
          <w:szCs w:val="22"/>
        </w:rPr>
      </w:pPr>
    </w:p>
    <w:p w14:paraId="78B9256E" w14:textId="38F0EE93" w:rsidR="00801E34" w:rsidRPr="0033448B" w:rsidRDefault="5A7D17F3" w:rsidP="0033448B">
      <w:pPr>
        <w:pStyle w:val="ListParagraph"/>
        <w:numPr>
          <w:ilvl w:val="0"/>
          <w:numId w:val="19"/>
        </w:numPr>
        <w:tabs>
          <w:tab w:val="left" w:pos="270"/>
          <w:tab w:val="left" w:pos="360"/>
        </w:tabs>
        <w:rPr>
          <w:sz w:val="22"/>
          <w:szCs w:val="22"/>
        </w:rPr>
      </w:pPr>
      <w:r w:rsidRPr="07571EC2">
        <w:rPr>
          <w:b/>
          <w:bCs/>
          <w:sz w:val="22"/>
          <w:szCs w:val="22"/>
        </w:rPr>
        <w:t>Small Business Set-Aside:</w:t>
      </w:r>
      <w:r w:rsidRPr="07571EC2">
        <w:rPr>
          <w:sz w:val="22"/>
          <w:szCs w:val="22"/>
        </w:rPr>
        <w:t xml:space="preserve"> </w:t>
      </w:r>
      <w:r w:rsidR="2774C159" w:rsidRPr="07571EC2">
        <w:rPr>
          <w:sz w:val="22"/>
          <w:szCs w:val="22"/>
        </w:rPr>
        <w:t>Offeror’s self-scores will be validated using the work samples provided. The Government will review the section of the work sample that is listed within the Cross Reference Matrix (Appendix L-04)</w:t>
      </w:r>
      <w:r w:rsidR="00AA2014" w:rsidRPr="00AA2014">
        <w:t xml:space="preserve"> </w:t>
      </w:r>
      <w:r w:rsidR="00AA2014" w:rsidRPr="00AA2014">
        <w:rPr>
          <w:sz w:val="22"/>
          <w:szCs w:val="22"/>
        </w:rPr>
        <w:t>and any provided statement of facts</w:t>
      </w:r>
      <w:r w:rsidR="2774C159" w:rsidRPr="07571EC2">
        <w:rPr>
          <w:sz w:val="22"/>
          <w:szCs w:val="22"/>
        </w:rPr>
        <w:t>. If the substantiating information cannot be found within the referenced page, paragraph, table, etc. the Government will not search for the substantiating information. If the Offeror</w:t>
      </w:r>
      <w:r w:rsidR="44FF6A53" w:rsidRPr="07571EC2">
        <w:rPr>
          <w:sz w:val="22"/>
          <w:szCs w:val="22"/>
        </w:rPr>
        <w:t>’</w:t>
      </w:r>
      <w:r w:rsidR="2774C159" w:rsidRPr="07571EC2">
        <w:rPr>
          <w:sz w:val="22"/>
          <w:szCs w:val="22"/>
        </w:rPr>
        <w:t xml:space="preserve">s score cannot be validated based on the work samples and Cross Reference Matrix, the Government will unilaterally downward adjust the score, potentially all the way down to zero (0) points. The Government will ONLY adjust the Offeror’s self-score downward, not upward. Adjustments are within the sole discretion of the Government. </w:t>
      </w:r>
    </w:p>
    <w:p w14:paraId="00A01FBD" w14:textId="77777777" w:rsidR="00BC194C" w:rsidRDefault="00BC194C" w:rsidP="007A0230">
      <w:pPr>
        <w:tabs>
          <w:tab w:val="left" w:pos="270"/>
          <w:tab w:val="left" w:pos="360"/>
        </w:tabs>
        <w:ind w:left="360" w:hanging="360"/>
        <w:rPr>
          <w:sz w:val="22"/>
          <w:szCs w:val="22"/>
        </w:rPr>
      </w:pPr>
    </w:p>
    <w:p w14:paraId="730AC89A" w14:textId="67E09685" w:rsidR="00693C95" w:rsidRDefault="2774C159" w:rsidP="00DB1594">
      <w:pPr>
        <w:pStyle w:val="ListParagraph"/>
        <w:numPr>
          <w:ilvl w:val="0"/>
          <w:numId w:val="19"/>
        </w:numPr>
        <w:tabs>
          <w:tab w:val="left" w:pos="270"/>
          <w:tab w:val="left" w:pos="360"/>
        </w:tabs>
        <w:rPr>
          <w:sz w:val="22"/>
          <w:szCs w:val="22"/>
        </w:rPr>
      </w:pPr>
      <w:r w:rsidRPr="001658A2">
        <w:rPr>
          <w:b/>
          <w:bCs/>
          <w:sz w:val="22"/>
          <w:szCs w:val="22"/>
        </w:rPr>
        <w:lastRenderedPageBreak/>
        <w:t>Full &amp; Open:</w:t>
      </w:r>
      <w:r w:rsidRPr="001658A2">
        <w:rPr>
          <w:sz w:val="22"/>
          <w:szCs w:val="22"/>
        </w:rPr>
        <w:t xml:space="preserve"> Offeror’s self-scores will be validated using the work samples provided. The Government will review the section of the work sample</w:t>
      </w:r>
      <w:r w:rsidR="006163EF">
        <w:rPr>
          <w:sz w:val="22"/>
          <w:szCs w:val="22"/>
        </w:rPr>
        <w:t xml:space="preserve"> </w:t>
      </w:r>
      <w:r w:rsidRPr="001658A2">
        <w:rPr>
          <w:sz w:val="22"/>
          <w:szCs w:val="22"/>
        </w:rPr>
        <w:t>that is listed within the Cross Reference Matrix (Appendix L-04)</w:t>
      </w:r>
      <w:r w:rsidR="006163EF">
        <w:rPr>
          <w:sz w:val="22"/>
          <w:szCs w:val="22"/>
        </w:rPr>
        <w:t xml:space="preserve"> and any provided statement of fact</w:t>
      </w:r>
      <w:r w:rsidR="00AA2014">
        <w:rPr>
          <w:sz w:val="22"/>
          <w:szCs w:val="22"/>
        </w:rPr>
        <w:t>s</w:t>
      </w:r>
      <w:r w:rsidRPr="001658A2">
        <w:rPr>
          <w:sz w:val="22"/>
          <w:szCs w:val="22"/>
        </w:rPr>
        <w:t>. If the substantiating information cannot be found within the referenced page, paragraph, table, etc. the Government will not search for the substantiating information. If the Offeror</w:t>
      </w:r>
      <w:r w:rsidR="44FF6A53" w:rsidRPr="001658A2">
        <w:rPr>
          <w:sz w:val="22"/>
          <w:szCs w:val="22"/>
        </w:rPr>
        <w:t>’</w:t>
      </w:r>
      <w:r w:rsidRPr="001658A2">
        <w:rPr>
          <w:sz w:val="22"/>
          <w:szCs w:val="22"/>
        </w:rPr>
        <w:t>s score cannot be validated based on the work samples and Cross Reference Matrix, the Government will unilaterally downward adjust the score, potentially all the way down to zero (0) points. The Government will ONLY adjust the Offeror’s self-score downward, not upward. Adjustments are within the sole discretion of the Government</w:t>
      </w:r>
      <w:bookmarkStart w:id="18" w:name="M002a"/>
      <w:r w:rsidR="001658A2">
        <w:rPr>
          <w:sz w:val="22"/>
          <w:szCs w:val="22"/>
        </w:rPr>
        <w:t>.</w:t>
      </w:r>
    </w:p>
    <w:p w14:paraId="678BE750" w14:textId="77777777" w:rsidR="001658A2" w:rsidRPr="001658A2" w:rsidRDefault="001658A2" w:rsidP="001658A2">
      <w:pPr>
        <w:tabs>
          <w:tab w:val="left" w:pos="270"/>
          <w:tab w:val="left" w:pos="360"/>
        </w:tabs>
        <w:rPr>
          <w:sz w:val="22"/>
          <w:szCs w:val="22"/>
        </w:rPr>
      </w:pPr>
    </w:p>
    <w:p w14:paraId="75E87B63" w14:textId="6117B1AF" w:rsidR="0018319B" w:rsidRPr="00B701A2" w:rsidRDefault="26EBE032" w:rsidP="007405D6">
      <w:pPr>
        <w:pStyle w:val="paragraph"/>
        <w:tabs>
          <w:tab w:val="left" w:pos="630"/>
        </w:tabs>
        <w:spacing w:before="0" w:beforeAutospacing="0" w:after="0" w:afterAutospacing="0"/>
        <w:ind w:left="360" w:hanging="360"/>
        <w:textAlignment w:val="baseline"/>
      </w:pPr>
      <w:r w:rsidRPr="3A6F363C">
        <w:rPr>
          <w:rFonts w:eastAsiaTheme="minorEastAsia"/>
          <w:b/>
          <w:bCs/>
          <w:sz w:val="22"/>
          <w:szCs w:val="22"/>
        </w:rPr>
        <w:t>4</w:t>
      </w:r>
      <w:r w:rsidR="3B88204E" w:rsidRPr="3A6F363C">
        <w:rPr>
          <w:rFonts w:eastAsiaTheme="minorEastAsia"/>
          <w:b/>
          <w:bCs/>
          <w:sz w:val="22"/>
          <w:szCs w:val="22"/>
        </w:rPr>
        <w:t>.</w:t>
      </w:r>
      <w:r w:rsidR="7FC2D1C7" w:rsidRPr="3A6F363C">
        <w:rPr>
          <w:rFonts w:eastAsiaTheme="minorEastAsia"/>
          <w:b/>
          <w:bCs/>
          <w:sz w:val="22"/>
          <w:szCs w:val="22"/>
        </w:rPr>
        <w:t xml:space="preserve">2 </w:t>
      </w:r>
      <w:r w:rsidR="3531C4D9" w:rsidRPr="3A6F363C">
        <w:rPr>
          <w:rFonts w:eastAsiaTheme="minorEastAsia"/>
          <w:b/>
          <w:bCs/>
          <w:sz w:val="22"/>
          <w:szCs w:val="22"/>
        </w:rPr>
        <w:t>Ties and Tie</w:t>
      </w:r>
      <w:r w:rsidR="08915DF5" w:rsidRPr="3A6F363C">
        <w:rPr>
          <w:rFonts w:eastAsiaTheme="minorEastAsia"/>
          <w:b/>
          <w:bCs/>
          <w:sz w:val="22"/>
          <w:szCs w:val="22"/>
        </w:rPr>
        <w:t xml:space="preserve"> </w:t>
      </w:r>
      <w:r w:rsidR="3531C4D9" w:rsidRPr="3A6F363C">
        <w:rPr>
          <w:rFonts w:eastAsiaTheme="minorEastAsia"/>
          <w:b/>
          <w:bCs/>
          <w:sz w:val="22"/>
          <w:szCs w:val="22"/>
        </w:rPr>
        <w:t>Breakers</w:t>
      </w:r>
      <w:r w:rsidR="3B88204E" w:rsidRPr="3A6F363C">
        <w:rPr>
          <w:rFonts w:eastAsiaTheme="minorEastAsia"/>
          <w:b/>
          <w:bCs/>
          <w:sz w:val="22"/>
          <w:szCs w:val="22"/>
        </w:rPr>
        <w:t xml:space="preserve">. </w:t>
      </w:r>
      <w:r w:rsidR="397BFF77" w:rsidRPr="3A6F363C">
        <w:rPr>
          <w:rStyle w:val="normaltextrun"/>
          <w:sz w:val="22"/>
          <w:szCs w:val="22"/>
        </w:rPr>
        <w:t xml:space="preserve"> </w:t>
      </w:r>
      <w:r w:rsidR="007405D6" w:rsidRPr="00D61EDF">
        <w:t>Tie</w:t>
      </w:r>
      <w:r w:rsidR="00D61EDF" w:rsidRPr="00D61EDF">
        <w:t xml:space="preserve"> (definition)</w:t>
      </w:r>
      <w:r w:rsidR="007405D6" w:rsidRPr="00D61EDF">
        <w:t>:</w:t>
      </w:r>
      <w:r w:rsidR="007405D6" w:rsidRPr="00B701A2">
        <w:t xml:space="preserve"> When more than one HTRO proposals have the same validated score. </w:t>
      </w:r>
      <w:r w:rsidR="00BB6CD9">
        <w:t xml:space="preserve"> </w:t>
      </w:r>
      <w:r w:rsidR="007405D6" w:rsidRPr="00B701A2">
        <w:t xml:space="preserve">If ties exist within either the SBSA or the F&amp;O group at the planned maximum number of awards (15 and 12, respectively), the Government will award contracts to </w:t>
      </w:r>
      <w:proofErr w:type="gramStart"/>
      <w:r w:rsidR="007405D6" w:rsidRPr="00B701A2">
        <w:t>all of</w:t>
      </w:r>
      <w:proofErr w:type="gramEnd"/>
      <w:r w:rsidR="007405D6" w:rsidRPr="00B701A2">
        <w:t xml:space="preserve"> the tied HTRO proposals</w:t>
      </w:r>
      <w:r w:rsidR="00AB098A">
        <w:t xml:space="preserve"> increasing the number of awards</w:t>
      </w:r>
      <w:r w:rsidR="007405D6" w:rsidRPr="00B701A2">
        <w:t>.</w:t>
      </w:r>
    </w:p>
    <w:p w14:paraId="4D6B605F" w14:textId="77777777" w:rsidR="00DF3968" w:rsidRPr="00FF486E" w:rsidRDefault="00DF3968" w:rsidP="00996798">
      <w:pPr>
        <w:ind w:left="360" w:hanging="450"/>
        <w:rPr>
          <w:color w:val="FF0000"/>
          <w:sz w:val="22"/>
          <w:szCs w:val="22"/>
        </w:rPr>
      </w:pPr>
      <w:bookmarkStart w:id="19" w:name="M002d"/>
      <w:bookmarkEnd w:id="18"/>
    </w:p>
    <w:bookmarkEnd w:id="19"/>
    <w:p w14:paraId="7E1ECCDF" w14:textId="3BE27BCC" w:rsidR="09AD3729" w:rsidRPr="00FF486E" w:rsidRDefault="001E506F" w:rsidP="0DFADBEB">
      <w:pPr>
        <w:ind w:left="540" w:hanging="540"/>
        <w:rPr>
          <w:b/>
          <w:bCs/>
          <w:sz w:val="22"/>
          <w:szCs w:val="22"/>
        </w:rPr>
      </w:pPr>
      <w:r w:rsidRPr="00FF486E">
        <w:rPr>
          <w:b/>
          <w:bCs/>
          <w:sz w:val="22"/>
          <w:szCs w:val="22"/>
        </w:rPr>
        <w:t>5</w:t>
      </w:r>
      <w:r w:rsidR="09AD3729" w:rsidRPr="00FF486E">
        <w:rPr>
          <w:b/>
          <w:bCs/>
          <w:sz w:val="22"/>
          <w:szCs w:val="22"/>
        </w:rPr>
        <w:t xml:space="preserve">.0 Factor </w:t>
      </w:r>
      <w:r w:rsidR="007969F7" w:rsidRPr="00FF486E">
        <w:rPr>
          <w:b/>
          <w:bCs/>
          <w:sz w:val="22"/>
          <w:szCs w:val="22"/>
        </w:rPr>
        <w:t>2</w:t>
      </w:r>
      <w:r w:rsidR="09AD3729" w:rsidRPr="00FF486E">
        <w:rPr>
          <w:b/>
          <w:bCs/>
          <w:sz w:val="22"/>
          <w:szCs w:val="22"/>
        </w:rPr>
        <w:t xml:space="preserve"> – Small Business </w:t>
      </w:r>
      <w:r w:rsidR="003E60C0" w:rsidRPr="00FF486E">
        <w:rPr>
          <w:b/>
          <w:bCs/>
          <w:sz w:val="22"/>
          <w:szCs w:val="22"/>
        </w:rPr>
        <w:t>Participation</w:t>
      </w:r>
      <w:r w:rsidR="00547B23" w:rsidRPr="00FF486E">
        <w:rPr>
          <w:b/>
          <w:bCs/>
          <w:sz w:val="22"/>
          <w:szCs w:val="22"/>
        </w:rPr>
        <w:t xml:space="preserve"> </w:t>
      </w:r>
      <w:r w:rsidR="0BA9F3B2" w:rsidRPr="00FF486E">
        <w:rPr>
          <w:b/>
          <w:bCs/>
          <w:sz w:val="22"/>
          <w:szCs w:val="22"/>
        </w:rPr>
        <w:t>(Volume III)</w:t>
      </w:r>
    </w:p>
    <w:p w14:paraId="13B8A064" w14:textId="071761BC" w:rsidR="000C6CD7" w:rsidRPr="006F0A5B" w:rsidRDefault="7E31D285" w:rsidP="000C6CD7">
      <w:pPr>
        <w:ind w:left="360"/>
        <w:textAlignment w:val="baseline"/>
        <w:rPr>
          <w:rFonts w:ascii="Segoe UI" w:hAnsi="Segoe UI" w:cs="Segoe UI"/>
          <w:sz w:val="18"/>
          <w:szCs w:val="18"/>
        </w:rPr>
      </w:pPr>
      <w:r>
        <w:t xml:space="preserve">This factor will </w:t>
      </w:r>
      <w:r w:rsidR="0003601D">
        <w:t>be</w:t>
      </w:r>
      <w:r>
        <w:t xml:space="preserve"> evaluated </w:t>
      </w:r>
      <w:r w:rsidRPr="000957AD">
        <w:rPr>
          <w:b/>
          <w:bCs/>
        </w:rPr>
        <w:t>for all Offerors</w:t>
      </w:r>
      <w:r w:rsidR="00CF7C38">
        <w:t xml:space="preserve"> </w:t>
      </w:r>
      <w:r>
        <w:t xml:space="preserve">proposing </w:t>
      </w:r>
      <w:r w:rsidRPr="3A6F363C">
        <w:rPr>
          <w:i/>
          <w:iCs/>
          <w:u w:val="single"/>
        </w:rPr>
        <w:t>for the Full &amp; Open portion</w:t>
      </w:r>
      <w:r>
        <w:t xml:space="preserve"> of this solicitation. Offerors are advised</w:t>
      </w:r>
      <w:r w:rsidR="1B1B20A6">
        <w:t xml:space="preserve"> </w:t>
      </w:r>
      <w:r>
        <w:t xml:space="preserve">the proposed </w:t>
      </w:r>
      <w:r w:rsidR="0043333A">
        <w:t>Small Business Participation Commitment Document (SBPCD</w:t>
      </w:r>
      <w:proofErr w:type="gramStart"/>
      <w:r w:rsidR="0043333A">
        <w:t>)</w:t>
      </w:r>
      <w:proofErr w:type="gramEnd"/>
      <w:r w:rsidR="0043333A">
        <w:t xml:space="preserve"> and </w:t>
      </w:r>
      <w:r>
        <w:t>Small Business Subcontracting Plan</w:t>
      </w:r>
      <w:r w:rsidR="006830D0">
        <w:t>s</w:t>
      </w:r>
      <w:r>
        <w:t xml:space="preserve"> will become attachments to any award resulting from this solicitation. </w:t>
      </w:r>
    </w:p>
    <w:p w14:paraId="7E3752E7" w14:textId="77777777" w:rsidR="00094708" w:rsidRPr="00FF486E" w:rsidRDefault="00094708" w:rsidP="00094708">
      <w:pPr>
        <w:rPr>
          <w:color w:val="FF0000"/>
          <w:sz w:val="22"/>
          <w:szCs w:val="22"/>
        </w:rPr>
      </w:pPr>
    </w:p>
    <w:p w14:paraId="56E40B75" w14:textId="7787A14C" w:rsidR="00D801AE" w:rsidRDefault="33BF9C0F" w:rsidP="00022319">
      <w:pPr>
        <w:spacing w:line="257" w:lineRule="auto"/>
        <w:ind w:left="360" w:hanging="360"/>
        <w:rPr>
          <w:sz w:val="22"/>
          <w:szCs w:val="22"/>
        </w:rPr>
      </w:pPr>
      <w:r w:rsidRPr="3A6F363C">
        <w:rPr>
          <w:b/>
          <w:bCs/>
          <w:sz w:val="22"/>
          <w:szCs w:val="22"/>
        </w:rPr>
        <w:t>5</w:t>
      </w:r>
      <w:r w:rsidR="4B815B7B" w:rsidRPr="3A6F363C">
        <w:rPr>
          <w:b/>
          <w:bCs/>
          <w:sz w:val="22"/>
          <w:szCs w:val="22"/>
        </w:rPr>
        <w:t>.1</w:t>
      </w:r>
      <w:r w:rsidR="4B815B7B" w:rsidRPr="3A6F363C">
        <w:rPr>
          <w:sz w:val="22"/>
          <w:szCs w:val="22"/>
        </w:rPr>
        <w:t xml:space="preserve"> </w:t>
      </w:r>
      <w:r w:rsidR="4B815B7B" w:rsidRPr="3A6F363C">
        <w:rPr>
          <w:b/>
          <w:bCs/>
          <w:sz w:val="22"/>
          <w:szCs w:val="22"/>
        </w:rPr>
        <w:t>Small Business Participation Commitment Document (SBPCD).</w:t>
      </w:r>
      <w:r w:rsidR="4B815B7B" w:rsidRPr="3A6F363C">
        <w:rPr>
          <w:sz w:val="22"/>
          <w:szCs w:val="22"/>
        </w:rPr>
        <w:t xml:space="preserve"> </w:t>
      </w:r>
      <w:r w:rsidR="196ED4EF">
        <w:t xml:space="preserve">All Offerors </w:t>
      </w:r>
      <w:r w:rsidR="00D430F1">
        <w:t>(</w:t>
      </w:r>
      <w:r w:rsidR="002E0923">
        <w:t>to include other than</w:t>
      </w:r>
      <w:r w:rsidR="00266A58">
        <w:t xml:space="preserve"> </w:t>
      </w:r>
      <w:r w:rsidR="00D430F1">
        <w:t xml:space="preserve">Small Businesses and Small Businesses) </w:t>
      </w:r>
      <w:r w:rsidR="196ED4EF">
        <w:t xml:space="preserve">competing for a F&amp;O award will be evaluated on the extent of proposed participation/commitment to </w:t>
      </w:r>
      <w:r w:rsidR="34BD35D5">
        <w:t xml:space="preserve">the </w:t>
      </w:r>
      <w:r w:rsidR="196ED4EF">
        <w:t>use of U.S. small businesses in the performance of this acquisition (as Small Business Prime Offerors or Small Business Subcontractors) relative to the objectives and requirements established herein. The Government will evaluate whether the Offeror’s SBPCD meets the following elements: </w:t>
      </w:r>
    </w:p>
    <w:p w14:paraId="161ED586" w14:textId="77777777" w:rsidR="00AB632E" w:rsidRDefault="00AB632E" w:rsidP="640142DB">
      <w:pPr>
        <w:spacing w:line="257" w:lineRule="auto"/>
        <w:rPr>
          <w:sz w:val="22"/>
          <w:szCs w:val="22"/>
          <w:highlight w:val="yellow"/>
        </w:rPr>
      </w:pPr>
    </w:p>
    <w:p w14:paraId="02B0EE60" w14:textId="7EB6C154" w:rsidR="004D163D" w:rsidRPr="00912E7A" w:rsidRDefault="00E40FC2" w:rsidP="00912E7A">
      <w:pPr>
        <w:textAlignment w:val="baseline"/>
      </w:pPr>
      <w:r w:rsidRPr="00912E7A">
        <w:rPr>
          <w:b/>
          <w:bCs/>
        </w:rPr>
        <w:t>5.1.1</w:t>
      </w:r>
      <w:r w:rsidRPr="00912E7A">
        <w:t xml:space="preserve"> The</w:t>
      </w:r>
      <w:r w:rsidR="00AB632E" w:rsidRPr="00912E7A">
        <w:t xml:space="preserve"> </w:t>
      </w:r>
      <w:r w:rsidR="00853566" w:rsidRPr="00912E7A">
        <w:t>Offeror</w:t>
      </w:r>
      <w:r w:rsidR="00AB632E" w:rsidRPr="00912E7A">
        <w:t>’s SBPCD demonstrates that all firms as defined in FAR Part 19, are specifically identified.</w:t>
      </w:r>
    </w:p>
    <w:p w14:paraId="4C913EA0" w14:textId="77777777" w:rsidR="004D163D" w:rsidRPr="00912E7A" w:rsidRDefault="004D163D" w:rsidP="00912E7A">
      <w:pPr>
        <w:textAlignment w:val="baseline"/>
      </w:pPr>
    </w:p>
    <w:p w14:paraId="26C2428E" w14:textId="26624134" w:rsidR="00AB632E" w:rsidRPr="00912E7A" w:rsidRDefault="00E40FC2" w:rsidP="00912E7A">
      <w:pPr>
        <w:textAlignment w:val="baseline"/>
      </w:pPr>
      <w:r w:rsidRPr="00912E7A">
        <w:rPr>
          <w:b/>
          <w:bCs/>
        </w:rPr>
        <w:t>5.1.2</w:t>
      </w:r>
      <w:r w:rsidRPr="00912E7A">
        <w:t xml:space="preserve"> The</w:t>
      </w:r>
      <w:r w:rsidR="00AB632E" w:rsidRPr="00912E7A">
        <w:t xml:space="preserve"> </w:t>
      </w:r>
      <w:r w:rsidR="00853566" w:rsidRPr="00912E7A">
        <w:t>Offeror</w:t>
      </w:r>
      <w:r w:rsidR="00AB632E" w:rsidRPr="00912E7A">
        <w:t>’s SBPCD demonstrates substantive commitment to small business firms by providing thorough and complete evidence of all binding commitments, such as, letters of commitment, Joint Ventures, mentor/protégé agreements, or other demonstrations of commitment (i.e., binding commitments will become enforceable/contractual requirements).</w:t>
      </w:r>
    </w:p>
    <w:p w14:paraId="09CB34D6" w14:textId="77777777" w:rsidR="004D163D" w:rsidRPr="00AB632E" w:rsidRDefault="004D163D" w:rsidP="00AB632E">
      <w:pPr>
        <w:spacing w:line="257" w:lineRule="auto"/>
        <w:ind w:left="540" w:hanging="540"/>
        <w:rPr>
          <w:sz w:val="22"/>
          <w:szCs w:val="22"/>
        </w:rPr>
      </w:pPr>
    </w:p>
    <w:p w14:paraId="449FDB73" w14:textId="77777777" w:rsidR="002F79A9" w:rsidRPr="006F0A5B" w:rsidRDefault="002F79A9" w:rsidP="002F79A9">
      <w:pPr>
        <w:textAlignment w:val="baseline"/>
        <w:rPr>
          <w:rFonts w:ascii="Segoe UI" w:hAnsi="Segoe UI" w:cs="Segoe UI"/>
          <w:sz w:val="18"/>
          <w:szCs w:val="18"/>
        </w:rPr>
      </w:pPr>
      <w:r w:rsidRPr="006F0A5B">
        <w:rPr>
          <w:b/>
          <w:bCs/>
        </w:rPr>
        <w:t xml:space="preserve">5.1.3 </w:t>
      </w:r>
      <w:r w:rsidRPr="006F0A5B">
        <w:t>The Offeror’s SBPCD identifies the type and variety of the work small firms are to perform. </w:t>
      </w:r>
    </w:p>
    <w:p w14:paraId="43B2AF2E" w14:textId="77777777" w:rsidR="002F79A9" w:rsidRPr="006F0A5B" w:rsidRDefault="002F79A9" w:rsidP="002F79A9">
      <w:pPr>
        <w:textAlignment w:val="baseline"/>
        <w:rPr>
          <w:rFonts w:ascii="Segoe UI" w:hAnsi="Segoe UI" w:cs="Segoe UI"/>
          <w:sz w:val="18"/>
          <w:szCs w:val="18"/>
        </w:rPr>
      </w:pPr>
      <w:r w:rsidRPr="006F0A5B">
        <w:t> </w:t>
      </w:r>
    </w:p>
    <w:p w14:paraId="38F760D6" w14:textId="77777777" w:rsidR="002F79A9" w:rsidRDefault="002F79A9" w:rsidP="002F79A9">
      <w:pPr>
        <w:textAlignment w:val="baseline"/>
      </w:pPr>
      <w:r w:rsidRPr="006F0A5B">
        <w:rPr>
          <w:b/>
          <w:bCs/>
        </w:rPr>
        <w:t xml:space="preserve">5.1.4 </w:t>
      </w:r>
      <w:r w:rsidRPr="006F0A5B">
        <w:t>The Offeror’s SBPCD is consistent with the Small Business Subcontracting Plan, if applicable. </w:t>
      </w:r>
    </w:p>
    <w:p w14:paraId="054AC584" w14:textId="77777777" w:rsidR="002F79A9" w:rsidRDefault="002F79A9" w:rsidP="002F79A9">
      <w:pPr>
        <w:textAlignment w:val="baseline"/>
      </w:pPr>
    </w:p>
    <w:p w14:paraId="20880F47" w14:textId="77777777" w:rsidR="002F79A9" w:rsidRDefault="15F6B305" w:rsidP="002F79A9">
      <w:pPr>
        <w:textAlignment w:val="baseline"/>
      </w:pPr>
      <w:r w:rsidRPr="10B1D050">
        <w:rPr>
          <w:b/>
          <w:bCs/>
        </w:rPr>
        <w:t>5.1.5.</w:t>
      </w:r>
      <w:r>
        <w:t xml:space="preserve"> The Offeror’s SBPCD will be evaluated using the following ratings: </w:t>
      </w:r>
    </w:p>
    <w:p w14:paraId="1EBEE4B9" w14:textId="77777777" w:rsidR="002F79A9" w:rsidRPr="006F0A5B" w:rsidRDefault="002F79A9" w:rsidP="002F79A9">
      <w:pPr>
        <w:textAlignment w:val="baseline"/>
        <w:rPr>
          <w:rFonts w:ascii="Segoe UI" w:hAnsi="Segoe UI" w:cs="Segoe UI"/>
          <w:sz w:val="18"/>
          <w:szCs w:val="18"/>
        </w:rPr>
      </w:pPr>
    </w:p>
    <w:p w14:paraId="74289904" w14:textId="77777777" w:rsidR="00F5530C" w:rsidRDefault="00F5530C" w:rsidP="002F79A9">
      <w:pPr>
        <w:jc w:val="center"/>
        <w:textAlignment w:val="baseline"/>
        <w:rPr>
          <w:b/>
          <w:bCs/>
          <w:szCs w:val="24"/>
        </w:rPr>
      </w:pPr>
    </w:p>
    <w:p w14:paraId="3BC3D869" w14:textId="77777777" w:rsidR="00F5530C" w:rsidRDefault="00F5530C" w:rsidP="002F79A9">
      <w:pPr>
        <w:jc w:val="center"/>
        <w:textAlignment w:val="baseline"/>
        <w:rPr>
          <w:b/>
          <w:bCs/>
          <w:szCs w:val="24"/>
        </w:rPr>
      </w:pPr>
    </w:p>
    <w:p w14:paraId="2CF9AF01" w14:textId="77777777" w:rsidR="00F5530C" w:rsidRDefault="00F5530C" w:rsidP="002F79A9">
      <w:pPr>
        <w:jc w:val="center"/>
        <w:textAlignment w:val="baseline"/>
        <w:rPr>
          <w:b/>
          <w:bCs/>
          <w:szCs w:val="24"/>
        </w:rPr>
      </w:pPr>
    </w:p>
    <w:p w14:paraId="72863B2A" w14:textId="77777777" w:rsidR="00F5530C" w:rsidRDefault="00F5530C" w:rsidP="002F79A9">
      <w:pPr>
        <w:jc w:val="center"/>
        <w:textAlignment w:val="baseline"/>
        <w:rPr>
          <w:b/>
          <w:bCs/>
          <w:szCs w:val="24"/>
        </w:rPr>
      </w:pPr>
    </w:p>
    <w:p w14:paraId="1C593D17" w14:textId="4E3F6EB0" w:rsidR="002F79A9" w:rsidRDefault="00457B9C" w:rsidP="002F79A9">
      <w:pPr>
        <w:jc w:val="center"/>
        <w:textAlignment w:val="baseline"/>
      </w:pPr>
      <w:r w:rsidRPr="000671CC">
        <w:rPr>
          <w:b/>
          <w:bCs/>
          <w:szCs w:val="24"/>
        </w:rPr>
        <w:lastRenderedPageBreak/>
        <w:t>Small Business Participation Commitment Document</w:t>
      </w:r>
      <w:r w:rsidRPr="3A6F363C">
        <w:rPr>
          <w:b/>
          <w:bCs/>
          <w:sz w:val="22"/>
          <w:szCs w:val="22"/>
        </w:rPr>
        <w:t xml:space="preserve"> </w:t>
      </w:r>
      <w:r w:rsidR="002F79A9" w:rsidRPr="006F0A5B">
        <w:rPr>
          <w:b/>
          <w:bCs/>
        </w:rPr>
        <w:t>Ratings</w:t>
      </w:r>
      <w:r w:rsidR="002F79A9" w:rsidRPr="006F0A5B">
        <w:t> </w:t>
      </w:r>
    </w:p>
    <w:p w14:paraId="26895175" w14:textId="77777777" w:rsidR="002F79A9" w:rsidRPr="006F0A5B" w:rsidRDefault="002F79A9" w:rsidP="002F79A9">
      <w:pPr>
        <w:jc w:val="center"/>
        <w:textAlignment w:val="baseline"/>
        <w:rPr>
          <w:rFonts w:ascii="Segoe UI" w:hAnsi="Segoe UI" w:cs="Segoe UI"/>
          <w:sz w:val="18"/>
          <w:szCs w:val="18"/>
        </w:rPr>
      </w:pP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05"/>
        <w:gridCol w:w="6060"/>
      </w:tblGrid>
      <w:tr w:rsidR="002F79A9" w:rsidRPr="006F0A5B" w14:paraId="457024DB" w14:textId="77777777" w:rsidTr="00F91832">
        <w:trPr>
          <w:trHeight w:val="180"/>
        </w:trPr>
        <w:tc>
          <w:tcPr>
            <w:tcW w:w="3105" w:type="dxa"/>
            <w:tcBorders>
              <w:top w:val="single" w:sz="6" w:space="0" w:color="auto"/>
              <w:left w:val="single" w:sz="6" w:space="0" w:color="auto"/>
              <w:bottom w:val="single" w:sz="6" w:space="0" w:color="auto"/>
              <w:right w:val="single" w:sz="6" w:space="0" w:color="auto"/>
            </w:tcBorders>
            <w:shd w:val="clear" w:color="auto" w:fill="auto"/>
            <w:hideMark/>
          </w:tcPr>
          <w:p w14:paraId="7D06AE85" w14:textId="77777777" w:rsidR="002F79A9" w:rsidRPr="006F0A5B" w:rsidRDefault="002F79A9" w:rsidP="00F91832">
            <w:pPr>
              <w:jc w:val="center"/>
              <w:textAlignment w:val="baseline"/>
              <w:rPr>
                <w:szCs w:val="24"/>
              </w:rPr>
            </w:pPr>
            <w:r w:rsidRPr="006F0A5B">
              <w:rPr>
                <w:b/>
                <w:bCs/>
              </w:rPr>
              <w:t>Rating</w:t>
            </w:r>
            <w:r w:rsidRPr="006F0A5B">
              <w:t> </w:t>
            </w:r>
          </w:p>
        </w:tc>
        <w:tc>
          <w:tcPr>
            <w:tcW w:w="6060" w:type="dxa"/>
            <w:tcBorders>
              <w:top w:val="single" w:sz="6" w:space="0" w:color="auto"/>
              <w:left w:val="single" w:sz="6" w:space="0" w:color="auto"/>
              <w:bottom w:val="single" w:sz="6" w:space="0" w:color="auto"/>
              <w:right w:val="single" w:sz="6" w:space="0" w:color="auto"/>
            </w:tcBorders>
            <w:shd w:val="clear" w:color="auto" w:fill="auto"/>
            <w:hideMark/>
          </w:tcPr>
          <w:p w14:paraId="04622D4A" w14:textId="77777777" w:rsidR="002F79A9" w:rsidRPr="006F0A5B" w:rsidRDefault="002F79A9" w:rsidP="00F91832">
            <w:pPr>
              <w:jc w:val="center"/>
              <w:textAlignment w:val="baseline"/>
              <w:rPr>
                <w:szCs w:val="24"/>
              </w:rPr>
            </w:pPr>
            <w:r w:rsidRPr="006F0A5B">
              <w:rPr>
                <w:b/>
                <w:bCs/>
              </w:rPr>
              <w:t>Description</w:t>
            </w:r>
            <w:r w:rsidRPr="006F0A5B">
              <w:t> </w:t>
            </w:r>
          </w:p>
        </w:tc>
      </w:tr>
      <w:tr w:rsidR="002F79A9" w:rsidRPr="006F0A5B" w14:paraId="03C81088" w14:textId="77777777" w:rsidTr="00F91832">
        <w:trPr>
          <w:trHeight w:val="270"/>
        </w:trPr>
        <w:tc>
          <w:tcPr>
            <w:tcW w:w="3105" w:type="dxa"/>
            <w:tcBorders>
              <w:top w:val="single" w:sz="6" w:space="0" w:color="auto"/>
              <w:left w:val="single" w:sz="6" w:space="0" w:color="auto"/>
              <w:bottom w:val="single" w:sz="6" w:space="0" w:color="auto"/>
              <w:right w:val="single" w:sz="6" w:space="0" w:color="auto"/>
            </w:tcBorders>
            <w:shd w:val="clear" w:color="auto" w:fill="auto"/>
            <w:hideMark/>
          </w:tcPr>
          <w:p w14:paraId="7A42CF81" w14:textId="77777777" w:rsidR="002F79A9" w:rsidRPr="006F0A5B" w:rsidRDefault="002F79A9" w:rsidP="00F91832">
            <w:pPr>
              <w:textAlignment w:val="baseline"/>
              <w:rPr>
                <w:szCs w:val="24"/>
              </w:rPr>
            </w:pPr>
            <w:r w:rsidRPr="006F0A5B">
              <w:t>Acceptable </w:t>
            </w:r>
          </w:p>
        </w:tc>
        <w:tc>
          <w:tcPr>
            <w:tcW w:w="6060" w:type="dxa"/>
            <w:tcBorders>
              <w:top w:val="single" w:sz="6" w:space="0" w:color="auto"/>
              <w:left w:val="single" w:sz="6" w:space="0" w:color="auto"/>
              <w:bottom w:val="single" w:sz="6" w:space="0" w:color="auto"/>
              <w:right w:val="single" w:sz="6" w:space="0" w:color="auto"/>
            </w:tcBorders>
            <w:shd w:val="clear" w:color="auto" w:fill="auto"/>
            <w:hideMark/>
          </w:tcPr>
          <w:p w14:paraId="701F81EB" w14:textId="77777777" w:rsidR="002F79A9" w:rsidRPr="006F0A5B" w:rsidRDefault="002F79A9" w:rsidP="00F91832">
            <w:pPr>
              <w:textAlignment w:val="baseline"/>
              <w:rPr>
                <w:szCs w:val="24"/>
              </w:rPr>
            </w:pPr>
            <w:r w:rsidRPr="006F0A5B">
              <w:t>Proposal meets all evaluation criteria listed in Section M, Paragraph 5.1</w:t>
            </w:r>
            <w:r>
              <w:t>.</w:t>
            </w:r>
          </w:p>
        </w:tc>
      </w:tr>
      <w:tr w:rsidR="002F79A9" w:rsidRPr="006F0A5B" w14:paraId="4E7EF969" w14:textId="77777777" w:rsidTr="00F91832">
        <w:trPr>
          <w:trHeight w:val="225"/>
        </w:trPr>
        <w:tc>
          <w:tcPr>
            <w:tcW w:w="3105" w:type="dxa"/>
            <w:tcBorders>
              <w:top w:val="single" w:sz="6" w:space="0" w:color="auto"/>
              <w:left w:val="single" w:sz="6" w:space="0" w:color="auto"/>
              <w:bottom w:val="single" w:sz="6" w:space="0" w:color="auto"/>
              <w:right w:val="single" w:sz="6" w:space="0" w:color="auto"/>
            </w:tcBorders>
            <w:shd w:val="clear" w:color="auto" w:fill="auto"/>
            <w:hideMark/>
          </w:tcPr>
          <w:p w14:paraId="2D2EE422" w14:textId="77777777" w:rsidR="002F79A9" w:rsidRPr="006F0A5B" w:rsidRDefault="002F79A9" w:rsidP="00F91832">
            <w:pPr>
              <w:textAlignment w:val="baseline"/>
              <w:rPr>
                <w:szCs w:val="24"/>
              </w:rPr>
            </w:pPr>
            <w:r w:rsidRPr="006F0A5B">
              <w:t>Unacceptable </w:t>
            </w:r>
          </w:p>
        </w:tc>
        <w:tc>
          <w:tcPr>
            <w:tcW w:w="6060" w:type="dxa"/>
            <w:tcBorders>
              <w:top w:val="single" w:sz="6" w:space="0" w:color="auto"/>
              <w:left w:val="single" w:sz="6" w:space="0" w:color="auto"/>
              <w:bottom w:val="single" w:sz="6" w:space="0" w:color="auto"/>
              <w:right w:val="single" w:sz="6" w:space="0" w:color="auto"/>
            </w:tcBorders>
            <w:shd w:val="clear" w:color="auto" w:fill="auto"/>
            <w:hideMark/>
          </w:tcPr>
          <w:p w14:paraId="7AF2C510" w14:textId="77777777" w:rsidR="002F79A9" w:rsidRPr="006F0A5B" w:rsidRDefault="002F79A9" w:rsidP="00F91832">
            <w:pPr>
              <w:textAlignment w:val="baseline"/>
              <w:rPr>
                <w:szCs w:val="24"/>
              </w:rPr>
            </w:pPr>
            <w:r w:rsidRPr="006F0A5B">
              <w:t>Proposal does not meet all evaluation criteria listed in Section M, Paragraph 5.1</w:t>
            </w:r>
            <w:r>
              <w:t>.</w:t>
            </w:r>
          </w:p>
        </w:tc>
      </w:tr>
    </w:tbl>
    <w:p w14:paraId="407F3075" w14:textId="76E1FE41" w:rsidR="0BA9F3B2" w:rsidRPr="00FF486E" w:rsidRDefault="0BA9F3B2" w:rsidP="640142DB">
      <w:pPr>
        <w:spacing w:line="257" w:lineRule="auto"/>
        <w:rPr>
          <w:sz w:val="22"/>
          <w:szCs w:val="22"/>
        </w:rPr>
      </w:pPr>
      <w:r w:rsidRPr="00FF486E">
        <w:rPr>
          <w:sz w:val="22"/>
          <w:szCs w:val="22"/>
          <w:highlight w:val="yellow"/>
        </w:rPr>
        <w:t xml:space="preserve"> </w:t>
      </w:r>
    </w:p>
    <w:p w14:paraId="5EB56FDC" w14:textId="77777777" w:rsidR="00440109" w:rsidRPr="00440109" w:rsidRDefault="33BF9C0F" w:rsidP="00440109">
      <w:pPr>
        <w:pStyle w:val="paragraph"/>
        <w:textAlignment w:val="baseline"/>
      </w:pPr>
      <w:r w:rsidRPr="10B1D050">
        <w:rPr>
          <w:b/>
          <w:bCs/>
          <w:sz w:val="22"/>
          <w:szCs w:val="22"/>
        </w:rPr>
        <w:t>5</w:t>
      </w:r>
      <w:r w:rsidR="4B815B7B" w:rsidRPr="10B1D050">
        <w:rPr>
          <w:b/>
          <w:bCs/>
          <w:sz w:val="22"/>
          <w:szCs w:val="22"/>
        </w:rPr>
        <w:t>.2</w:t>
      </w:r>
      <w:r w:rsidR="4B815B7B" w:rsidRPr="10B1D050">
        <w:rPr>
          <w:sz w:val="22"/>
          <w:szCs w:val="22"/>
        </w:rPr>
        <w:t xml:space="preserve"> </w:t>
      </w:r>
      <w:r w:rsidR="4B815B7B" w:rsidRPr="10B1D050">
        <w:rPr>
          <w:b/>
          <w:bCs/>
          <w:sz w:val="22"/>
          <w:szCs w:val="22"/>
        </w:rPr>
        <w:t>Small Business Subcontracting Plan.</w:t>
      </w:r>
      <w:r w:rsidR="4B815B7B" w:rsidRPr="10B1D050">
        <w:rPr>
          <w:sz w:val="22"/>
          <w:szCs w:val="22"/>
        </w:rPr>
        <w:t xml:space="preserve"> </w:t>
      </w:r>
    </w:p>
    <w:p w14:paraId="48AB85C3" w14:textId="4071C331" w:rsidR="00440109" w:rsidRPr="00440109" w:rsidRDefault="20CBE0EA" w:rsidP="00440109">
      <w:pPr>
        <w:textAlignment w:val="baseline"/>
        <w:rPr>
          <w:rFonts w:ascii="Segoe UI" w:hAnsi="Segoe UI" w:cs="Segoe UI"/>
          <w:sz w:val="18"/>
          <w:szCs w:val="18"/>
        </w:rPr>
      </w:pPr>
      <w:r w:rsidRPr="10B1D050">
        <w:rPr>
          <w:color w:val="0078D4"/>
          <w:u w:val="single"/>
        </w:rPr>
        <w:t xml:space="preserve">IAW FAR 19.702 (b)(3), Small Business Subcontracting Plans are not required for work that will be performed entirely outside of the United States and its outlying areas. </w:t>
      </w:r>
      <w:r w:rsidR="09A43F83">
        <w:t xml:space="preserve"> </w:t>
      </w:r>
      <w:r w:rsidR="00E83DF6">
        <w:t xml:space="preserve"> </w:t>
      </w:r>
      <w:r w:rsidR="7C7BCA4C">
        <w:t xml:space="preserve">Otherwise, </w:t>
      </w:r>
      <w:r w:rsidR="00F02EEA">
        <w:t xml:space="preserve">only </w:t>
      </w:r>
      <w:r w:rsidR="00BC479A">
        <w:t>other than small business</w:t>
      </w:r>
      <w:r w:rsidR="09A43F83">
        <w:t xml:space="preserve"> offeror</w:t>
      </w:r>
      <w:r w:rsidR="06161A23">
        <w:t>s</w:t>
      </w:r>
      <w:r w:rsidR="09A43F83">
        <w:t xml:space="preserve"> shall provide a Small Business Subcontracting Plan IAW FAR 52.219-9 Alternate II, FAR 52.219-8, Utilization of Small Business Concerns, DFARS 252.219-7003, Small Business Subcontracting Plan (DoD Contracts), and DFARS 252.219-7004, Small Business Subcontracting Plan (Test Program). The Small Business Subcontracting Plan will be assessed and must meet the FAR, DFARS, and DAFFARS requirements prior to award of a contract. If small business subcontract possibilities do not exist or are limited, the Offeror’s plan must state such and provide rationale supporting the assertion.  </w:t>
      </w:r>
    </w:p>
    <w:p w14:paraId="77376660" w14:textId="77777777" w:rsidR="00440109" w:rsidRPr="00440109" w:rsidRDefault="00440109" w:rsidP="00440109">
      <w:pPr>
        <w:textAlignment w:val="baseline"/>
        <w:rPr>
          <w:rFonts w:ascii="Segoe UI" w:hAnsi="Segoe UI" w:cs="Segoe UI"/>
          <w:sz w:val="18"/>
          <w:szCs w:val="18"/>
        </w:rPr>
      </w:pPr>
      <w:r w:rsidRPr="00440109">
        <w:rPr>
          <w:szCs w:val="24"/>
        </w:rPr>
        <w:t> </w:t>
      </w:r>
    </w:p>
    <w:p w14:paraId="235F573B" w14:textId="60FA74CB" w:rsidR="00440109" w:rsidRPr="00440109" w:rsidRDefault="09A43F83" w:rsidP="00440109">
      <w:pPr>
        <w:textAlignment w:val="baseline"/>
        <w:rPr>
          <w:rFonts w:ascii="Segoe UI" w:hAnsi="Segoe UI" w:cs="Segoe UI"/>
          <w:sz w:val="18"/>
          <w:szCs w:val="18"/>
        </w:rPr>
      </w:pPr>
      <w:r>
        <w:t>The following chart provides the statutory goals for small business subcontracting. Note that the small business dollars are calculated using the total awarded dollars, whereas the small business socioeconomic subcategories are calculated using the total awarded dollars to only small business. </w:t>
      </w:r>
    </w:p>
    <w:p w14:paraId="1BA22AB5" w14:textId="77777777" w:rsidR="00440109" w:rsidRPr="00440109" w:rsidRDefault="00440109" w:rsidP="00440109">
      <w:pPr>
        <w:textAlignment w:val="baseline"/>
        <w:rPr>
          <w:rFonts w:ascii="Segoe UI" w:hAnsi="Segoe UI" w:cs="Segoe UI"/>
          <w:sz w:val="18"/>
          <w:szCs w:val="18"/>
        </w:rPr>
      </w:pPr>
      <w:r w:rsidRPr="00440109">
        <w:rPr>
          <w:b/>
          <w:bCs/>
          <w:szCs w:val="24"/>
        </w:rPr>
        <w:t> </w:t>
      </w:r>
      <w:r w:rsidRPr="00440109">
        <w:rPr>
          <w:szCs w:val="24"/>
        </w:rPr>
        <w:t> </w:t>
      </w:r>
    </w:p>
    <w:tbl>
      <w:tblPr>
        <w:tblW w:w="8924" w:type="dxa"/>
        <w:tblInd w:w="4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48"/>
        <w:gridCol w:w="4876"/>
      </w:tblGrid>
      <w:tr w:rsidR="00131EF0" w:rsidRPr="00440109" w14:paraId="0C150E22" w14:textId="77777777" w:rsidTr="00131EF0">
        <w:trPr>
          <w:trHeight w:val="315"/>
        </w:trPr>
        <w:tc>
          <w:tcPr>
            <w:tcW w:w="4048" w:type="dxa"/>
            <w:tcBorders>
              <w:top w:val="single" w:sz="6" w:space="0" w:color="auto"/>
              <w:left w:val="single" w:sz="6" w:space="0" w:color="auto"/>
              <w:bottom w:val="single" w:sz="6" w:space="0" w:color="auto"/>
              <w:right w:val="single" w:sz="6" w:space="0" w:color="auto"/>
            </w:tcBorders>
            <w:shd w:val="clear" w:color="auto" w:fill="auto"/>
            <w:hideMark/>
          </w:tcPr>
          <w:p w14:paraId="374D250A" w14:textId="5EF9D7B5" w:rsidR="00131EF0" w:rsidRPr="00440109" w:rsidRDefault="00131EF0" w:rsidP="00131EF0">
            <w:pPr>
              <w:jc w:val="both"/>
              <w:textAlignment w:val="baseline"/>
              <w:rPr>
                <w:szCs w:val="24"/>
              </w:rPr>
            </w:pPr>
            <w:r w:rsidRPr="0009361D">
              <w:rPr>
                <w:sz w:val="22"/>
                <w:szCs w:val="22"/>
              </w:rPr>
              <w:t>- Small Business   </w:t>
            </w:r>
          </w:p>
        </w:tc>
        <w:tc>
          <w:tcPr>
            <w:tcW w:w="4876" w:type="dxa"/>
            <w:tcBorders>
              <w:top w:val="single" w:sz="6" w:space="0" w:color="auto"/>
              <w:left w:val="single" w:sz="6" w:space="0" w:color="auto"/>
              <w:bottom w:val="single" w:sz="6" w:space="0" w:color="auto"/>
              <w:right w:val="single" w:sz="6" w:space="0" w:color="auto"/>
            </w:tcBorders>
            <w:shd w:val="clear" w:color="auto" w:fill="auto"/>
            <w:hideMark/>
          </w:tcPr>
          <w:p w14:paraId="2592CED2" w14:textId="41371D9B" w:rsidR="00131EF0" w:rsidRPr="00440109" w:rsidRDefault="00131EF0" w:rsidP="00131EF0">
            <w:pPr>
              <w:jc w:val="both"/>
              <w:textAlignment w:val="baseline"/>
              <w:rPr>
                <w:szCs w:val="24"/>
              </w:rPr>
            </w:pPr>
            <w:r w:rsidRPr="0009361D">
              <w:rPr>
                <w:sz w:val="22"/>
                <w:szCs w:val="22"/>
              </w:rPr>
              <w:t>30% of total subcontracted dollars   </w:t>
            </w:r>
          </w:p>
        </w:tc>
      </w:tr>
      <w:tr w:rsidR="00131EF0" w:rsidRPr="00440109" w14:paraId="40B315E3" w14:textId="77777777" w:rsidTr="00131EF0">
        <w:trPr>
          <w:trHeight w:val="315"/>
        </w:trPr>
        <w:tc>
          <w:tcPr>
            <w:tcW w:w="4048" w:type="dxa"/>
            <w:tcBorders>
              <w:top w:val="single" w:sz="6" w:space="0" w:color="auto"/>
              <w:left w:val="single" w:sz="6" w:space="0" w:color="auto"/>
              <w:bottom w:val="single" w:sz="6" w:space="0" w:color="auto"/>
              <w:right w:val="single" w:sz="6" w:space="0" w:color="auto"/>
            </w:tcBorders>
            <w:shd w:val="clear" w:color="auto" w:fill="auto"/>
            <w:hideMark/>
          </w:tcPr>
          <w:p w14:paraId="1ECBD88A" w14:textId="4DAD8BA0" w:rsidR="00131EF0" w:rsidRPr="00440109" w:rsidRDefault="00131EF0" w:rsidP="00131EF0">
            <w:pPr>
              <w:jc w:val="both"/>
              <w:textAlignment w:val="baseline"/>
              <w:rPr>
                <w:szCs w:val="24"/>
              </w:rPr>
            </w:pPr>
            <w:r w:rsidRPr="0009361D">
              <w:rPr>
                <w:sz w:val="22"/>
                <w:szCs w:val="22"/>
              </w:rPr>
              <w:t>-- Small Disadvantage Small Businesses  </w:t>
            </w:r>
          </w:p>
        </w:tc>
        <w:tc>
          <w:tcPr>
            <w:tcW w:w="4876" w:type="dxa"/>
            <w:tcBorders>
              <w:top w:val="single" w:sz="6" w:space="0" w:color="auto"/>
              <w:left w:val="single" w:sz="6" w:space="0" w:color="auto"/>
              <w:bottom w:val="single" w:sz="6" w:space="0" w:color="auto"/>
              <w:right w:val="single" w:sz="6" w:space="0" w:color="auto"/>
            </w:tcBorders>
            <w:shd w:val="clear" w:color="auto" w:fill="auto"/>
            <w:hideMark/>
          </w:tcPr>
          <w:p w14:paraId="0D3EE3BA" w14:textId="3EDFD542" w:rsidR="00131EF0" w:rsidRPr="00440109" w:rsidRDefault="00131EF0" w:rsidP="00131EF0">
            <w:pPr>
              <w:jc w:val="both"/>
              <w:textAlignment w:val="baseline"/>
              <w:rPr>
                <w:szCs w:val="24"/>
              </w:rPr>
            </w:pPr>
            <w:r w:rsidRPr="0009361D">
              <w:rPr>
                <w:sz w:val="22"/>
                <w:szCs w:val="22"/>
              </w:rPr>
              <w:t>10% of total subcontracted to Small Business dollars   </w:t>
            </w:r>
          </w:p>
        </w:tc>
      </w:tr>
      <w:tr w:rsidR="00131EF0" w:rsidRPr="00440109" w14:paraId="5A834DDF" w14:textId="77777777" w:rsidTr="00131EF0">
        <w:trPr>
          <w:trHeight w:val="315"/>
        </w:trPr>
        <w:tc>
          <w:tcPr>
            <w:tcW w:w="4048" w:type="dxa"/>
            <w:tcBorders>
              <w:top w:val="single" w:sz="6" w:space="0" w:color="auto"/>
              <w:left w:val="single" w:sz="6" w:space="0" w:color="auto"/>
              <w:bottom w:val="single" w:sz="6" w:space="0" w:color="auto"/>
              <w:right w:val="single" w:sz="6" w:space="0" w:color="auto"/>
            </w:tcBorders>
            <w:shd w:val="clear" w:color="auto" w:fill="auto"/>
            <w:hideMark/>
          </w:tcPr>
          <w:p w14:paraId="315B6B99" w14:textId="5C4DE028" w:rsidR="00131EF0" w:rsidRPr="00440109" w:rsidRDefault="00131EF0" w:rsidP="00131EF0">
            <w:pPr>
              <w:jc w:val="both"/>
              <w:textAlignment w:val="baseline"/>
              <w:rPr>
                <w:szCs w:val="24"/>
              </w:rPr>
            </w:pPr>
            <w:r w:rsidRPr="0009361D">
              <w:rPr>
                <w:sz w:val="22"/>
                <w:szCs w:val="22"/>
              </w:rPr>
              <w:t>-- Woman-Owned Small Businesses   </w:t>
            </w:r>
          </w:p>
        </w:tc>
        <w:tc>
          <w:tcPr>
            <w:tcW w:w="4876" w:type="dxa"/>
            <w:tcBorders>
              <w:top w:val="single" w:sz="6" w:space="0" w:color="auto"/>
              <w:left w:val="single" w:sz="6" w:space="0" w:color="auto"/>
              <w:bottom w:val="single" w:sz="6" w:space="0" w:color="auto"/>
              <w:right w:val="single" w:sz="6" w:space="0" w:color="auto"/>
            </w:tcBorders>
            <w:shd w:val="clear" w:color="auto" w:fill="auto"/>
            <w:hideMark/>
          </w:tcPr>
          <w:p w14:paraId="1B3BA706" w14:textId="555FFC7C" w:rsidR="00131EF0" w:rsidRPr="00440109" w:rsidRDefault="00131EF0" w:rsidP="00131EF0">
            <w:pPr>
              <w:jc w:val="both"/>
              <w:textAlignment w:val="baseline"/>
              <w:rPr>
                <w:szCs w:val="24"/>
              </w:rPr>
            </w:pPr>
            <w:r w:rsidRPr="0009361D">
              <w:rPr>
                <w:sz w:val="22"/>
                <w:szCs w:val="22"/>
              </w:rPr>
              <w:t>5% of total subcontracted to Small Business dollars   </w:t>
            </w:r>
          </w:p>
        </w:tc>
      </w:tr>
      <w:tr w:rsidR="00131EF0" w:rsidRPr="00440109" w14:paraId="34835BD3" w14:textId="77777777" w:rsidTr="00131EF0">
        <w:trPr>
          <w:trHeight w:val="555"/>
        </w:trPr>
        <w:tc>
          <w:tcPr>
            <w:tcW w:w="4048" w:type="dxa"/>
            <w:tcBorders>
              <w:top w:val="single" w:sz="6" w:space="0" w:color="auto"/>
              <w:left w:val="single" w:sz="6" w:space="0" w:color="auto"/>
              <w:bottom w:val="single" w:sz="6" w:space="0" w:color="auto"/>
              <w:right w:val="single" w:sz="6" w:space="0" w:color="auto"/>
            </w:tcBorders>
            <w:shd w:val="clear" w:color="auto" w:fill="auto"/>
            <w:hideMark/>
          </w:tcPr>
          <w:p w14:paraId="7A4F42CB" w14:textId="08F20CAB" w:rsidR="00131EF0" w:rsidRPr="00440109" w:rsidRDefault="00131EF0" w:rsidP="00131EF0">
            <w:pPr>
              <w:textAlignment w:val="baseline"/>
              <w:rPr>
                <w:szCs w:val="24"/>
              </w:rPr>
            </w:pPr>
            <w:r w:rsidRPr="0009361D">
              <w:rPr>
                <w:sz w:val="22"/>
                <w:szCs w:val="22"/>
              </w:rPr>
              <w:t>-- HUBZone Small Businesses</w:t>
            </w:r>
          </w:p>
        </w:tc>
        <w:tc>
          <w:tcPr>
            <w:tcW w:w="4876" w:type="dxa"/>
            <w:tcBorders>
              <w:top w:val="single" w:sz="6" w:space="0" w:color="auto"/>
              <w:left w:val="single" w:sz="6" w:space="0" w:color="auto"/>
              <w:bottom w:val="single" w:sz="6" w:space="0" w:color="auto"/>
              <w:right w:val="single" w:sz="6" w:space="0" w:color="auto"/>
            </w:tcBorders>
            <w:shd w:val="clear" w:color="auto" w:fill="auto"/>
            <w:hideMark/>
          </w:tcPr>
          <w:p w14:paraId="4DC25D55" w14:textId="53D682F0" w:rsidR="00131EF0" w:rsidRPr="00440109" w:rsidRDefault="00131EF0" w:rsidP="00131EF0">
            <w:pPr>
              <w:jc w:val="both"/>
              <w:textAlignment w:val="baseline"/>
              <w:rPr>
                <w:szCs w:val="24"/>
              </w:rPr>
            </w:pPr>
            <w:r w:rsidRPr="0009361D">
              <w:rPr>
                <w:sz w:val="22"/>
                <w:szCs w:val="22"/>
              </w:rPr>
              <w:t>3% of total subcontracted to Small Business dollars   </w:t>
            </w:r>
          </w:p>
        </w:tc>
      </w:tr>
      <w:tr w:rsidR="00131EF0" w:rsidRPr="00440109" w14:paraId="58AD8FA6" w14:textId="77777777" w:rsidTr="00131EF0">
        <w:trPr>
          <w:trHeight w:val="540"/>
        </w:trPr>
        <w:tc>
          <w:tcPr>
            <w:tcW w:w="4048" w:type="dxa"/>
            <w:tcBorders>
              <w:top w:val="single" w:sz="6" w:space="0" w:color="auto"/>
              <w:left w:val="single" w:sz="6" w:space="0" w:color="auto"/>
              <w:bottom w:val="single" w:sz="6" w:space="0" w:color="auto"/>
              <w:right w:val="single" w:sz="6" w:space="0" w:color="auto"/>
            </w:tcBorders>
            <w:shd w:val="clear" w:color="auto" w:fill="auto"/>
            <w:hideMark/>
          </w:tcPr>
          <w:p w14:paraId="2E666E3E" w14:textId="6952C76E" w:rsidR="00131EF0" w:rsidRPr="00440109" w:rsidRDefault="00131EF0" w:rsidP="00131EF0">
            <w:pPr>
              <w:textAlignment w:val="baseline"/>
              <w:rPr>
                <w:szCs w:val="24"/>
              </w:rPr>
            </w:pPr>
            <w:r w:rsidRPr="0009361D">
              <w:rPr>
                <w:sz w:val="22"/>
                <w:szCs w:val="22"/>
              </w:rPr>
              <w:t>-- Veteran-Owned Small Businesses</w:t>
            </w:r>
          </w:p>
        </w:tc>
        <w:tc>
          <w:tcPr>
            <w:tcW w:w="4876" w:type="dxa"/>
            <w:tcBorders>
              <w:top w:val="single" w:sz="6" w:space="0" w:color="auto"/>
              <w:left w:val="single" w:sz="6" w:space="0" w:color="auto"/>
              <w:bottom w:val="single" w:sz="6" w:space="0" w:color="auto"/>
              <w:right w:val="single" w:sz="6" w:space="0" w:color="auto"/>
            </w:tcBorders>
            <w:shd w:val="clear" w:color="auto" w:fill="auto"/>
            <w:hideMark/>
          </w:tcPr>
          <w:p w14:paraId="2AA00A08" w14:textId="1A152AB9" w:rsidR="00131EF0" w:rsidRPr="00440109" w:rsidRDefault="00131EF0" w:rsidP="00131EF0">
            <w:pPr>
              <w:jc w:val="both"/>
              <w:textAlignment w:val="baseline"/>
              <w:rPr>
                <w:szCs w:val="24"/>
              </w:rPr>
            </w:pPr>
            <w:r w:rsidRPr="0009361D">
              <w:rPr>
                <w:sz w:val="22"/>
                <w:szCs w:val="22"/>
              </w:rPr>
              <w:t>3% of total subcontracted to Small Business dollars  </w:t>
            </w:r>
          </w:p>
        </w:tc>
      </w:tr>
      <w:tr w:rsidR="00131EF0" w:rsidRPr="00440109" w14:paraId="68350D0B" w14:textId="77777777" w:rsidTr="00131EF0">
        <w:trPr>
          <w:trHeight w:val="540"/>
        </w:trPr>
        <w:tc>
          <w:tcPr>
            <w:tcW w:w="4048" w:type="dxa"/>
            <w:tcBorders>
              <w:top w:val="single" w:sz="6" w:space="0" w:color="auto"/>
              <w:left w:val="single" w:sz="6" w:space="0" w:color="auto"/>
              <w:bottom w:val="single" w:sz="6" w:space="0" w:color="auto"/>
              <w:right w:val="single" w:sz="6" w:space="0" w:color="auto"/>
            </w:tcBorders>
            <w:shd w:val="clear" w:color="auto" w:fill="auto"/>
          </w:tcPr>
          <w:p w14:paraId="64CB3195" w14:textId="68D4A8E0" w:rsidR="00131EF0" w:rsidRPr="00440109" w:rsidRDefault="00131EF0" w:rsidP="00131EF0">
            <w:pPr>
              <w:textAlignment w:val="baseline"/>
              <w:rPr>
                <w:szCs w:val="24"/>
              </w:rPr>
            </w:pPr>
            <w:r w:rsidRPr="0009361D">
              <w:rPr>
                <w:sz w:val="22"/>
                <w:szCs w:val="22"/>
              </w:rPr>
              <w:t>-- Service-Disabled Veteran-Owned Small   Businesses</w:t>
            </w:r>
          </w:p>
        </w:tc>
        <w:tc>
          <w:tcPr>
            <w:tcW w:w="4876" w:type="dxa"/>
            <w:tcBorders>
              <w:top w:val="single" w:sz="6" w:space="0" w:color="auto"/>
              <w:left w:val="single" w:sz="6" w:space="0" w:color="auto"/>
              <w:bottom w:val="single" w:sz="6" w:space="0" w:color="auto"/>
              <w:right w:val="single" w:sz="6" w:space="0" w:color="auto"/>
            </w:tcBorders>
            <w:shd w:val="clear" w:color="auto" w:fill="auto"/>
          </w:tcPr>
          <w:p w14:paraId="623A0DEC" w14:textId="07B3E10F" w:rsidR="00131EF0" w:rsidRPr="00440109" w:rsidRDefault="00131EF0" w:rsidP="00131EF0">
            <w:pPr>
              <w:jc w:val="both"/>
              <w:textAlignment w:val="baseline"/>
              <w:rPr>
                <w:szCs w:val="24"/>
              </w:rPr>
            </w:pPr>
            <w:r w:rsidRPr="0009361D">
              <w:rPr>
                <w:sz w:val="22"/>
                <w:szCs w:val="22"/>
              </w:rPr>
              <w:t>5% of total subcontracted to Small Business dollars   </w:t>
            </w:r>
          </w:p>
        </w:tc>
      </w:tr>
    </w:tbl>
    <w:p w14:paraId="087FDAB9" w14:textId="77777777" w:rsidR="00F45B62" w:rsidRDefault="00F45B62" w:rsidP="00342BE0">
      <w:pPr>
        <w:jc w:val="center"/>
        <w:textAlignment w:val="baseline"/>
      </w:pPr>
    </w:p>
    <w:p w14:paraId="296F2DF6" w14:textId="2C675EEF" w:rsidR="00EA11EF" w:rsidRDefault="00756E4A" w:rsidP="00F45B62">
      <w:pPr>
        <w:textAlignment w:val="baseline"/>
      </w:pPr>
      <w:r>
        <w:t>A</w:t>
      </w:r>
      <w:r w:rsidR="00EA11EF">
        <w:t>cceptable subcontracting plan</w:t>
      </w:r>
      <w:r>
        <w:t>s</w:t>
      </w:r>
      <w:r w:rsidR="00EA11EF">
        <w:t xml:space="preserve"> will demonstrate</w:t>
      </w:r>
      <w:r w:rsidR="00B15EF1">
        <w:t xml:space="preserve"> that the Government’s goals are met or exceeded </w:t>
      </w:r>
      <w:r w:rsidR="005816CA">
        <w:t>for the following</w:t>
      </w:r>
      <w:r w:rsidR="00F45B62">
        <w:t xml:space="preserve">:  </w:t>
      </w:r>
    </w:p>
    <w:p w14:paraId="763BC7EE" w14:textId="2326FAC5" w:rsidR="00F45B62" w:rsidRDefault="00F45B62" w:rsidP="00671988">
      <w:pPr>
        <w:pStyle w:val="ListParagraph"/>
        <w:numPr>
          <w:ilvl w:val="0"/>
          <w:numId w:val="20"/>
        </w:numPr>
        <w:textAlignment w:val="baseline"/>
      </w:pPr>
      <w:r>
        <w:t>Summary of Base and all Option Periods (using $625,000,000.00)</w:t>
      </w:r>
    </w:p>
    <w:p w14:paraId="6E71DB49" w14:textId="4A23BD27" w:rsidR="00F45B62" w:rsidRDefault="00F45B62" w:rsidP="00671988">
      <w:pPr>
        <w:pStyle w:val="ListParagraph"/>
        <w:numPr>
          <w:ilvl w:val="0"/>
          <w:numId w:val="20"/>
        </w:numPr>
        <w:textAlignment w:val="baseline"/>
      </w:pPr>
      <w:r>
        <w:t>Subcontracting Plan for Base period (five years) (using $312,500,000.00)</w:t>
      </w:r>
    </w:p>
    <w:p w14:paraId="20F67A08" w14:textId="6213E584" w:rsidR="00F45B62" w:rsidRDefault="00F45B62" w:rsidP="00671988">
      <w:pPr>
        <w:pStyle w:val="ListParagraph"/>
        <w:numPr>
          <w:ilvl w:val="0"/>
          <w:numId w:val="20"/>
        </w:numPr>
        <w:textAlignment w:val="baseline"/>
      </w:pPr>
      <w:r>
        <w:t>Individual subcontracting plans for each of the 5 one-year periods (using $31,250,000.00/year)</w:t>
      </w:r>
    </w:p>
    <w:p w14:paraId="119CDE56" w14:textId="0FA70C81" w:rsidR="00342BE0" w:rsidRDefault="00342BE0" w:rsidP="00342BE0">
      <w:pPr>
        <w:jc w:val="center"/>
        <w:textAlignment w:val="baseline"/>
        <w:rPr>
          <w:b/>
          <w:bCs/>
        </w:rPr>
      </w:pPr>
    </w:p>
    <w:p w14:paraId="7ACD8BB4" w14:textId="0A673078" w:rsidR="00342BE0" w:rsidRDefault="00342BE0" w:rsidP="00342BE0">
      <w:pPr>
        <w:jc w:val="center"/>
        <w:textAlignment w:val="baseline"/>
      </w:pPr>
      <w:r w:rsidRPr="006F0A5B">
        <w:rPr>
          <w:b/>
          <w:bCs/>
        </w:rPr>
        <w:t xml:space="preserve">Small Business </w:t>
      </w:r>
      <w:r>
        <w:rPr>
          <w:b/>
          <w:bCs/>
        </w:rPr>
        <w:t>Subcontracting Plan</w:t>
      </w:r>
      <w:r w:rsidRPr="006F0A5B">
        <w:rPr>
          <w:b/>
          <w:bCs/>
        </w:rPr>
        <w:t xml:space="preserve"> Ratings</w:t>
      </w:r>
      <w:r w:rsidRPr="006F0A5B">
        <w:t> </w:t>
      </w:r>
    </w:p>
    <w:p w14:paraId="3A757F90" w14:textId="77777777" w:rsidR="00342BE0" w:rsidRPr="006F0A5B" w:rsidRDefault="00342BE0" w:rsidP="00342BE0">
      <w:pPr>
        <w:jc w:val="center"/>
        <w:textAlignment w:val="baseline"/>
        <w:rPr>
          <w:rFonts w:ascii="Segoe UI" w:hAnsi="Segoe UI" w:cs="Segoe UI"/>
          <w:sz w:val="18"/>
          <w:szCs w:val="18"/>
        </w:rPr>
      </w:pP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05"/>
        <w:gridCol w:w="6060"/>
      </w:tblGrid>
      <w:tr w:rsidR="00342BE0" w:rsidRPr="006F0A5B" w14:paraId="78B0796C" w14:textId="77777777" w:rsidTr="00DB1594">
        <w:trPr>
          <w:trHeight w:val="180"/>
        </w:trPr>
        <w:tc>
          <w:tcPr>
            <w:tcW w:w="3105" w:type="dxa"/>
            <w:tcBorders>
              <w:top w:val="single" w:sz="6" w:space="0" w:color="auto"/>
              <w:left w:val="single" w:sz="6" w:space="0" w:color="auto"/>
              <w:bottom w:val="single" w:sz="6" w:space="0" w:color="auto"/>
              <w:right w:val="single" w:sz="6" w:space="0" w:color="auto"/>
            </w:tcBorders>
            <w:shd w:val="clear" w:color="auto" w:fill="auto"/>
            <w:hideMark/>
          </w:tcPr>
          <w:p w14:paraId="48AB84DD" w14:textId="77777777" w:rsidR="00342BE0" w:rsidRPr="006F0A5B" w:rsidRDefault="00342BE0" w:rsidP="00DB1594">
            <w:pPr>
              <w:jc w:val="center"/>
              <w:textAlignment w:val="baseline"/>
              <w:rPr>
                <w:szCs w:val="24"/>
              </w:rPr>
            </w:pPr>
            <w:r w:rsidRPr="006F0A5B">
              <w:rPr>
                <w:b/>
                <w:bCs/>
              </w:rPr>
              <w:lastRenderedPageBreak/>
              <w:t>Rating</w:t>
            </w:r>
            <w:r w:rsidRPr="006F0A5B">
              <w:t> </w:t>
            </w:r>
          </w:p>
        </w:tc>
        <w:tc>
          <w:tcPr>
            <w:tcW w:w="6060" w:type="dxa"/>
            <w:tcBorders>
              <w:top w:val="single" w:sz="6" w:space="0" w:color="auto"/>
              <w:left w:val="single" w:sz="6" w:space="0" w:color="auto"/>
              <w:bottom w:val="single" w:sz="6" w:space="0" w:color="auto"/>
              <w:right w:val="single" w:sz="6" w:space="0" w:color="auto"/>
            </w:tcBorders>
            <w:shd w:val="clear" w:color="auto" w:fill="auto"/>
            <w:hideMark/>
          </w:tcPr>
          <w:p w14:paraId="7714EC0C" w14:textId="77777777" w:rsidR="00342BE0" w:rsidRPr="006F0A5B" w:rsidRDefault="00342BE0" w:rsidP="00DB1594">
            <w:pPr>
              <w:jc w:val="center"/>
              <w:textAlignment w:val="baseline"/>
              <w:rPr>
                <w:szCs w:val="24"/>
              </w:rPr>
            </w:pPr>
            <w:r w:rsidRPr="006F0A5B">
              <w:rPr>
                <w:b/>
                <w:bCs/>
              </w:rPr>
              <w:t>Description</w:t>
            </w:r>
            <w:r w:rsidRPr="006F0A5B">
              <w:t> </w:t>
            </w:r>
          </w:p>
        </w:tc>
      </w:tr>
      <w:tr w:rsidR="00342BE0" w:rsidRPr="006F0A5B" w14:paraId="3F126737" w14:textId="77777777" w:rsidTr="00DB1594">
        <w:trPr>
          <w:trHeight w:val="270"/>
        </w:trPr>
        <w:tc>
          <w:tcPr>
            <w:tcW w:w="3105" w:type="dxa"/>
            <w:tcBorders>
              <w:top w:val="single" w:sz="6" w:space="0" w:color="auto"/>
              <w:left w:val="single" w:sz="6" w:space="0" w:color="auto"/>
              <w:bottom w:val="single" w:sz="6" w:space="0" w:color="auto"/>
              <w:right w:val="single" w:sz="6" w:space="0" w:color="auto"/>
            </w:tcBorders>
            <w:shd w:val="clear" w:color="auto" w:fill="auto"/>
            <w:hideMark/>
          </w:tcPr>
          <w:p w14:paraId="252F282F" w14:textId="77777777" w:rsidR="00342BE0" w:rsidRPr="006F0A5B" w:rsidRDefault="00342BE0" w:rsidP="00DB1594">
            <w:pPr>
              <w:textAlignment w:val="baseline"/>
              <w:rPr>
                <w:szCs w:val="24"/>
              </w:rPr>
            </w:pPr>
            <w:r w:rsidRPr="006F0A5B">
              <w:t>Acceptable </w:t>
            </w:r>
          </w:p>
        </w:tc>
        <w:tc>
          <w:tcPr>
            <w:tcW w:w="6060" w:type="dxa"/>
            <w:tcBorders>
              <w:top w:val="single" w:sz="6" w:space="0" w:color="auto"/>
              <w:left w:val="single" w:sz="6" w:space="0" w:color="auto"/>
              <w:bottom w:val="single" w:sz="6" w:space="0" w:color="auto"/>
              <w:right w:val="single" w:sz="6" w:space="0" w:color="auto"/>
            </w:tcBorders>
            <w:shd w:val="clear" w:color="auto" w:fill="auto"/>
            <w:hideMark/>
          </w:tcPr>
          <w:p w14:paraId="1D2567F8" w14:textId="5AE1E9E5" w:rsidR="00342BE0" w:rsidRPr="006F0A5B" w:rsidRDefault="00342BE0" w:rsidP="00DB1594">
            <w:pPr>
              <w:textAlignment w:val="baseline"/>
              <w:rPr>
                <w:szCs w:val="24"/>
              </w:rPr>
            </w:pPr>
            <w:r w:rsidRPr="006F0A5B">
              <w:t>Proposal meets all evaluation criteria listed in Section M, Paragraph 5.</w:t>
            </w:r>
            <w:r w:rsidR="002F6B5E">
              <w:t>2</w:t>
            </w:r>
            <w:r>
              <w:t>.</w:t>
            </w:r>
          </w:p>
        </w:tc>
      </w:tr>
      <w:tr w:rsidR="00342BE0" w:rsidRPr="006F0A5B" w14:paraId="477CD962" w14:textId="77777777" w:rsidTr="00DB1594">
        <w:trPr>
          <w:trHeight w:val="225"/>
        </w:trPr>
        <w:tc>
          <w:tcPr>
            <w:tcW w:w="3105" w:type="dxa"/>
            <w:tcBorders>
              <w:top w:val="single" w:sz="6" w:space="0" w:color="auto"/>
              <w:left w:val="single" w:sz="6" w:space="0" w:color="auto"/>
              <w:bottom w:val="single" w:sz="6" w:space="0" w:color="auto"/>
              <w:right w:val="single" w:sz="6" w:space="0" w:color="auto"/>
            </w:tcBorders>
            <w:shd w:val="clear" w:color="auto" w:fill="auto"/>
            <w:hideMark/>
          </w:tcPr>
          <w:p w14:paraId="15333E5B" w14:textId="0F9C7310" w:rsidR="00342BE0" w:rsidRDefault="00671988" w:rsidP="00DB1594">
            <w:pPr>
              <w:textAlignment w:val="baseline"/>
            </w:pPr>
            <w:r>
              <w:t>Unacceptable</w:t>
            </w:r>
          </w:p>
          <w:p w14:paraId="400E85D1" w14:textId="13CEFCC3" w:rsidR="00194228" w:rsidRPr="006F0A5B" w:rsidRDefault="00194228" w:rsidP="00DB1594">
            <w:pPr>
              <w:textAlignment w:val="baseline"/>
              <w:rPr>
                <w:szCs w:val="24"/>
              </w:rPr>
            </w:pPr>
          </w:p>
        </w:tc>
        <w:tc>
          <w:tcPr>
            <w:tcW w:w="6060" w:type="dxa"/>
            <w:tcBorders>
              <w:top w:val="single" w:sz="6" w:space="0" w:color="auto"/>
              <w:left w:val="single" w:sz="6" w:space="0" w:color="auto"/>
              <w:bottom w:val="single" w:sz="6" w:space="0" w:color="auto"/>
              <w:right w:val="single" w:sz="6" w:space="0" w:color="auto"/>
            </w:tcBorders>
            <w:shd w:val="clear" w:color="auto" w:fill="auto"/>
            <w:hideMark/>
          </w:tcPr>
          <w:p w14:paraId="08307ECB" w14:textId="0345EDDF" w:rsidR="00342BE0" w:rsidRPr="006F0A5B" w:rsidRDefault="00342BE0" w:rsidP="00DB1594">
            <w:pPr>
              <w:textAlignment w:val="baseline"/>
              <w:rPr>
                <w:szCs w:val="24"/>
              </w:rPr>
            </w:pPr>
            <w:r w:rsidRPr="006F0A5B">
              <w:t>Proposal does not meet all evaluation criteria listed in Section M, Paragraph 5.</w:t>
            </w:r>
            <w:r w:rsidR="002F6B5E">
              <w:t>2</w:t>
            </w:r>
            <w:r>
              <w:t>.</w:t>
            </w:r>
          </w:p>
        </w:tc>
      </w:tr>
    </w:tbl>
    <w:p w14:paraId="32EC587E" w14:textId="1BAC61D1" w:rsidR="0030272F" w:rsidRDefault="0030272F" w:rsidP="00AA27F4">
      <w:pPr>
        <w:rPr>
          <w:b/>
          <w:bCs/>
          <w:sz w:val="22"/>
          <w:szCs w:val="22"/>
        </w:rPr>
      </w:pPr>
    </w:p>
    <w:p w14:paraId="3E1E291D" w14:textId="77777777" w:rsidR="0030272F" w:rsidRDefault="0030272F" w:rsidP="0DFADBEB">
      <w:pPr>
        <w:ind w:left="540" w:hanging="540"/>
        <w:rPr>
          <w:b/>
          <w:bCs/>
          <w:sz w:val="22"/>
          <w:szCs w:val="22"/>
        </w:rPr>
      </w:pPr>
    </w:p>
    <w:p w14:paraId="4A1B9B4A" w14:textId="28BEE32E" w:rsidR="09AD3729" w:rsidRPr="00FF486E" w:rsidRDefault="001C1679" w:rsidP="0DFADBEB">
      <w:pPr>
        <w:ind w:left="540" w:hanging="540"/>
        <w:rPr>
          <w:b/>
          <w:bCs/>
          <w:color w:val="FF0000"/>
          <w:sz w:val="22"/>
          <w:szCs w:val="22"/>
        </w:rPr>
      </w:pPr>
      <w:r w:rsidRPr="00FF486E">
        <w:rPr>
          <w:b/>
          <w:bCs/>
          <w:sz w:val="22"/>
          <w:szCs w:val="22"/>
        </w:rPr>
        <w:t>6</w:t>
      </w:r>
      <w:r w:rsidR="09AD3729" w:rsidRPr="00FF486E">
        <w:rPr>
          <w:b/>
          <w:bCs/>
          <w:sz w:val="22"/>
          <w:szCs w:val="22"/>
        </w:rPr>
        <w:t xml:space="preserve">.0 Factor </w:t>
      </w:r>
      <w:r w:rsidR="007969F7" w:rsidRPr="00FF486E">
        <w:rPr>
          <w:b/>
          <w:bCs/>
          <w:sz w:val="22"/>
          <w:szCs w:val="22"/>
        </w:rPr>
        <w:t>3</w:t>
      </w:r>
      <w:r w:rsidR="09AD3729" w:rsidRPr="00FF486E">
        <w:rPr>
          <w:b/>
          <w:bCs/>
          <w:sz w:val="22"/>
          <w:szCs w:val="22"/>
        </w:rPr>
        <w:t xml:space="preserve"> – Price</w:t>
      </w:r>
      <w:r w:rsidR="00E373AB">
        <w:rPr>
          <w:b/>
          <w:bCs/>
          <w:sz w:val="22"/>
          <w:szCs w:val="22"/>
        </w:rPr>
        <w:t xml:space="preserve"> (Volume IV)</w:t>
      </w:r>
      <w:r w:rsidR="00B4533F" w:rsidRPr="00FF486E">
        <w:rPr>
          <w:b/>
          <w:bCs/>
          <w:sz w:val="22"/>
          <w:szCs w:val="22"/>
        </w:rPr>
        <w:t>.</w:t>
      </w:r>
    </w:p>
    <w:p w14:paraId="47A1DA55" w14:textId="2E280585" w:rsidR="09AD3729" w:rsidRPr="00FF486E" w:rsidRDefault="09AD3729" w:rsidP="0DFADBEB">
      <w:pPr>
        <w:ind w:left="540" w:hanging="540"/>
        <w:rPr>
          <w:color w:val="FF0000"/>
          <w:sz w:val="22"/>
          <w:szCs w:val="22"/>
        </w:rPr>
      </w:pPr>
      <w:r w:rsidRPr="00FF486E">
        <w:rPr>
          <w:b/>
          <w:bCs/>
          <w:color w:val="FF0000"/>
          <w:sz w:val="22"/>
          <w:szCs w:val="22"/>
        </w:rPr>
        <w:t xml:space="preserve"> </w:t>
      </w:r>
    </w:p>
    <w:p w14:paraId="75C3C8C3" w14:textId="6BEC7FD9" w:rsidR="09AD3729" w:rsidRPr="00FF486E" w:rsidRDefault="001C1679" w:rsidP="00166BD8">
      <w:pPr>
        <w:ind w:left="360" w:hanging="360"/>
        <w:rPr>
          <w:sz w:val="22"/>
          <w:szCs w:val="22"/>
        </w:rPr>
      </w:pPr>
      <w:r w:rsidRPr="00FF486E">
        <w:rPr>
          <w:b/>
          <w:bCs/>
          <w:sz w:val="22"/>
          <w:szCs w:val="22"/>
        </w:rPr>
        <w:t>6</w:t>
      </w:r>
      <w:r w:rsidR="09AD3729" w:rsidRPr="00FF486E">
        <w:rPr>
          <w:b/>
          <w:bCs/>
          <w:sz w:val="22"/>
          <w:szCs w:val="22"/>
        </w:rPr>
        <w:t>.1</w:t>
      </w:r>
      <w:r w:rsidR="09AD3729" w:rsidRPr="00FF486E">
        <w:rPr>
          <w:sz w:val="22"/>
          <w:szCs w:val="22"/>
        </w:rPr>
        <w:t xml:space="preserve"> </w:t>
      </w:r>
      <w:r w:rsidR="007564F3">
        <w:rPr>
          <w:sz w:val="22"/>
          <w:szCs w:val="22"/>
        </w:rPr>
        <w:t>T</w:t>
      </w:r>
      <w:r w:rsidR="09AD3729" w:rsidRPr="00FF486E">
        <w:rPr>
          <w:sz w:val="22"/>
          <w:szCs w:val="22"/>
        </w:rPr>
        <w:t>he Government will evaluate Price for completeness, balance, and reasonableness.</w:t>
      </w:r>
    </w:p>
    <w:p w14:paraId="25746CA2" w14:textId="79339FC6" w:rsidR="0DFADBEB" w:rsidRPr="00FF486E" w:rsidRDefault="0DFADBEB" w:rsidP="0DFADBEB">
      <w:pPr>
        <w:rPr>
          <w:b/>
          <w:bCs/>
          <w:sz w:val="22"/>
          <w:szCs w:val="22"/>
        </w:rPr>
      </w:pPr>
    </w:p>
    <w:p w14:paraId="542E82AA" w14:textId="1ADF34AE" w:rsidR="09AD3729" w:rsidRDefault="4FE28571" w:rsidP="5EAD5833">
      <w:pPr>
        <w:ind w:left="360" w:hanging="360"/>
        <w:rPr>
          <w:sz w:val="22"/>
          <w:szCs w:val="22"/>
        </w:rPr>
      </w:pPr>
      <w:r w:rsidRPr="5EAD5833">
        <w:rPr>
          <w:b/>
          <w:bCs/>
          <w:sz w:val="22"/>
          <w:szCs w:val="22"/>
        </w:rPr>
        <w:t>6</w:t>
      </w:r>
      <w:r w:rsidR="40135999" w:rsidRPr="5EAD5833">
        <w:rPr>
          <w:b/>
          <w:bCs/>
          <w:sz w:val="22"/>
          <w:szCs w:val="22"/>
        </w:rPr>
        <w:t>.2 Total Evaluated Price (TEP)</w:t>
      </w:r>
      <w:r w:rsidR="40135999" w:rsidRPr="5EAD5833">
        <w:rPr>
          <w:sz w:val="22"/>
          <w:szCs w:val="22"/>
        </w:rPr>
        <w:t xml:space="preserve">. </w:t>
      </w:r>
      <w:r w:rsidR="4669B181" w:rsidRPr="5EAD5833">
        <w:rPr>
          <w:sz w:val="22"/>
          <w:szCs w:val="22"/>
        </w:rPr>
        <w:t>For evaluation purposes only, t</w:t>
      </w:r>
      <w:r w:rsidR="40135999" w:rsidRPr="5EAD5833">
        <w:rPr>
          <w:sz w:val="22"/>
          <w:szCs w:val="22"/>
        </w:rPr>
        <w:t xml:space="preserve">he Government will </w:t>
      </w:r>
      <w:r w:rsidR="32751576" w:rsidRPr="5EAD5833">
        <w:rPr>
          <w:sz w:val="22"/>
          <w:szCs w:val="22"/>
        </w:rPr>
        <w:t xml:space="preserve">evaluate </w:t>
      </w:r>
      <w:r w:rsidR="40135999" w:rsidRPr="5EAD5833">
        <w:rPr>
          <w:sz w:val="22"/>
          <w:szCs w:val="22"/>
        </w:rPr>
        <w:t xml:space="preserve">the </w:t>
      </w:r>
      <w:r w:rsidR="32751576" w:rsidRPr="5EAD5833">
        <w:rPr>
          <w:sz w:val="22"/>
          <w:szCs w:val="22"/>
        </w:rPr>
        <w:t xml:space="preserve">proposed </w:t>
      </w:r>
      <w:r w:rsidR="40135999" w:rsidRPr="5EAD5833">
        <w:rPr>
          <w:sz w:val="22"/>
          <w:szCs w:val="22"/>
        </w:rPr>
        <w:t xml:space="preserve">TEP </w:t>
      </w:r>
      <w:r w:rsidR="210E035E" w:rsidRPr="5EAD5833">
        <w:rPr>
          <w:sz w:val="22"/>
          <w:szCs w:val="22"/>
        </w:rPr>
        <w:t>for reasonableness.  The TEP is</w:t>
      </w:r>
      <w:r w:rsidR="40135999" w:rsidRPr="5EAD5833">
        <w:rPr>
          <w:sz w:val="22"/>
          <w:szCs w:val="22"/>
        </w:rPr>
        <w:t xml:space="preserve"> </w:t>
      </w:r>
      <w:r w:rsidR="32751576" w:rsidRPr="5EAD5833">
        <w:rPr>
          <w:sz w:val="22"/>
          <w:szCs w:val="22"/>
        </w:rPr>
        <w:t>automatically calculated in Appendix L-08 Labor Rates Table</w:t>
      </w:r>
      <w:r w:rsidR="210E035E" w:rsidRPr="5EAD5833">
        <w:rPr>
          <w:sz w:val="22"/>
          <w:szCs w:val="22"/>
        </w:rPr>
        <w:t xml:space="preserve"> when proposed </w:t>
      </w:r>
      <w:r w:rsidR="4053D93A" w:rsidRPr="5EAD5833">
        <w:rPr>
          <w:sz w:val="22"/>
          <w:szCs w:val="22"/>
        </w:rPr>
        <w:t xml:space="preserve">NTE </w:t>
      </w:r>
      <w:r w:rsidR="210E035E" w:rsidRPr="5EAD5833">
        <w:rPr>
          <w:sz w:val="22"/>
          <w:szCs w:val="22"/>
        </w:rPr>
        <w:t>FFP fully burdened labor rates are entered in the applicable cells</w:t>
      </w:r>
      <w:r w:rsidR="4669B181" w:rsidRPr="5EAD5833">
        <w:rPr>
          <w:sz w:val="22"/>
          <w:szCs w:val="22"/>
        </w:rPr>
        <w:t>.</w:t>
      </w:r>
      <w:r w:rsidR="2540A05D" w:rsidRPr="5EAD5833">
        <w:rPr>
          <w:sz w:val="22"/>
          <w:szCs w:val="22"/>
        </w:rPr>
        <w:t xml:space="preserve">  Upon entry, </w:t>
      </w:r>
      <w:r w:rsidR="32751576" w:rsidRPr="5EAD5833">
        <w:rPr>
          <w:sz w:val="22"/>
          <w:szCs w:val="22"/>
        </w:rPr>
        <w:t xml:space="preserve">the </w:t>
      </w:r>
      <w:r w:rsidR="40135999" w:rsidRPr="5EAD5833">
        <w:rPr>
          <w:sz w:val="22"/>
          <w:szCs w:val="22"/>
        </w:rPr>
        <w:t xml:space="preserve">hours </w:t>
      </w:r>
      <w:r w:rsidR="32751576" w:rsidRPr="5EAD5833">
        <w:rPr>
          <w:sz w:val="22"/>
          <w:szCs w:val="22"/>
        </w:rPr>
        <w:t>provided by the government</w:t>
      </w:r>
      <w:r w:rsidR="40135999" w:rsidRPr="5EAD5833">
        <w:rPr>
          <w:sz w:val="22"/>
          <w:szCs w:val="22"/>
        </w:rPr>
        <w:t xml:space="preserve"> </w:t>
      </w:r>
      <w:r w:rsidR="2540A05D" w:rsidRPr="5EAD5833">
        <w:rPr>
          <w:sz w:val="22"/>
          <w:szCs w:val="22"/>
        </w:rPr>
        <w:t xml:space="preserve">are multiplied by </w:t>
      </w:r>
      <w:r w:rsidR="32751576" w:rsidRPr="5EAD5833">
        <w:rPr>
          <w:sz w:val="22"/>
          <w:szCs w:val="22"/>
        </w:rPr>
        <w:t>the</w:t>
      </w:r>
      <w:r w:rsidR="40135999" w:rsidRPr="5EAD5833">
        <w:rPr>
          <w:sz w:val="22"/>
          <w:szCs w:val="22"/>
        </w:rPr>
        <w:t xml:space="preserve"> </w:t>
      </w:r>
      <w:r w:rsidR="32751576" w:rsidRPr="5EAD5833">
        <w:rPr>
          <w:sz w:val="22"/>
          <w:szCs w:val="22"/>
        </w:rPr>
        <w:t xml:space="preserve">proposed </w:t>
      </w:r>
      <w:r w:rsidR="4053D93A" w:rsidRPr="5EAD5833">
        <w:rPr>
          <w:sz w:val="22"/>
          <w:szCs w:val="22"/>
        </w:rPr>
        <w:t xml:space="preserve">NTE </w:t>
      </w:r>
      <w:r w:rsidR="32751576" w:rsidRPr="5EAD5833">
        <w:rPr>
          <w:sz w:val="22"/>
          <w:szCs w:val="22"/>
        </w:rPr>
        <w:t xml:space="preserve">FFP fully burdened labor rates </w:t>
      </w:r>
      <w:r w:rsidR="4669B181" w:rsidRPr="5EAD5833">
        <w:rPr>
          <w:sz w:val="22"/>
          <w:szCs w:val="22"/>
        </w:rPr>
        <w:t>for the</w:t>
      </w:r>
      <w:r w:rsidR="40135999" w:rsidRPr="5EAD5833">
        <w:rPr>
          <w:sz w:val="22"/>
          <w:szCs w:val="22"/>
        </w:rPr>
        <w:t xml:space="preserve"> predetermined mix of labor categories across all years of the ordering periods</w:t>
      </w:r>
      <w:r w:rsidR="25727580" w:rsidRPr="5EAD5833">
        <w:rPr>
          <w:sz w:val="22"/>
          <w:szCs w:val="22"/>
        </w:rPr>
        <w:t xml:space="preserve"> including pricing for the -8 Extension of Serv</w:t>
      </w:r>
      <w:r w:rsidR="4F5F0114" w:rsidRPr="5EAD5833">
        <w:rPr>
          <w:sz w:val="22"/>
          <w:szCs w:val="22"/>
        </w:rPr>
        <w:t>ices</w:t>
      </w:r>
      <w:r w:rsidR="40135999" w:rsidRPr="5EAD5833">
        <w:rPr>
          <w:sz w:val="22"/>
          <w:szCs w:val="22"/>
        </w:rPr>
        <w:t xml:space="preserve">. </w:t>
      </w:r>
      <w:r w:rsidR="6719E4D6" w:rsidRPr="5EAD5833">
        <w:rPr>
          <w:sz w:val="22"/>
          <w:szCs w:val="22"/>
        </w:rPr>
        <w:t xml:space="preserve"> </w:t>
      </w:r>
      <w:r w:rsidR="40135999" w:rsidRPr="5EAD5833">
        <w:rPr>
          <w:sz w:val="22"/>
          <w:szCs w:val="22"/>
        </w:rPr>
        <w:t xml:space="preserve">The sum of these hours applied to the </w:t>
      </w:r>
      <w:r w:rsidR="2F22531E" w:rsidRPr="5EAD5833">
        <w:rPr>
          <w:sz w:val="22"/>
          <w:szCs w:val="22"/>
        </w:rPr>
        <w:t>Offeror</w:t>
      </w:r>
      <w:r w:rsidR="40135999" w:rsidRPr="5EAD5833">
        <w:rPr>
          <w:sz w:val="22"/>
          <w:szCs w:val="22"/>
        </w:rPr>
        <w:t xml:space="preserve">’s proposed </w:t>
      </w:r>
      <w:r w:rsidR="4053D93A" w:rsidRPr="5EAD5833">
        <w:rPr>
          <w:sz w:val="22"/>
          <w:szCs w:val="22"/>
        </w:rPr>
        <w:t xml:space="preserve">NTE </w:t>
      </w:r>
      <w:r w:rsidR="4669B181" w:rsidRPr="5EAD5833">
        <w:rPr>
          <w:sz w:val="22"/>
          <w:szCs w:val="22"/>
        </w:rPr>
        <w:t xml:space="preserve">FFP fully burdened </w:t>
      </w:r>
      <w:r w:rsidR="40135999" w:rsidRPr="5EAD5833">
        <w:rPr>
          <w:sz w:val="22"/>
          <w:szCs w:val="22"/>
        </w:rPr>
        <w:t xml:space="preserve">IDIQ-level labor rates for each labor category </w:t>
      </w:r>
      <w:r w:rsidR="4669B181" w:rsidRPr="5EAD5833">
        <w:rPr>
          <w:sz w:val="22"/>
          <w:szCs w:val="22"/>
        </w:rPr>
        <w:t>across all years</w:t>
      </w:r>
      <w:r w:rsidR="40135999" w:rsidRPr="5EAD5833">
        <w:rPr>
          <w:sz w:val="22"/>
          <w:szCs w:val="22"/>
        </w:rPr>
        <w:t xml:space="preserve"> determine</w:t>
      </w:r>
      <w:r w:rsidR="32751576" w:rsidRPr="5EAD5833">
        <w:rPr>
          <w:sz w:val="22"/>
          <w:szCs w:val="22"/>
        </w:rPr>
        <w:t>s</w:t>
      </w:r>
      <w:r w:rsidR="40135999" w:rsidRPr="5EAD5833">
        <w:rPr>
          <w:sz w:val="22"/>
          <w:szCs w:val="22"/>
        </w:rPr>
        <w:t xml:space="preserve"> the TEP. </w:t>
      </w:r>
    </w:p>
    <w:p w14:paraId="67B2C910" w14:textId="48FAEB89" w:rsidR="09AD3729" w:rsidRDefault="09AD3729" w:rsidP="5EAD5833">
      <w:pPr>
        <w:ind w:left="360" w:hanging="360"/>
        <w:rPr>
          <w:sz w:val="22"/>
          <w:szCs w:val="22"/>
        </w:rPr>
      </w:pPr>
    </w:p>
    <w:p w14:paraId="27F0A85A" w14:textId="636AEC58" w:rsidR="09AD3729" w:rsidRDefault="1DE8E061" w:rsidP="00166BD8">
      <w:pPr>
        <w:ind w:left="360" w:hanging="360"/>
        <w:rPr>
          <w:sz w:val="22"/>
          <w:szCs w:val="22"/>
        </w:rPr>
      </w:pPr>
      <w:r w:rsidRPr="5EAD5833">
        <w:rPr>
          <w:sz w:val="22"/>
          <w:szCs w:val="22"/>
        </w:rPr>
        <w:t xml:space="preserve">      </w:t>
      </w:r>
      <w:r w:rsidR="40135999" w:rsidRPr="5EAD5833">
        <w:rPr>
          <w:sz w:val="22"/>
          <w:szCs w:val="22"/>
        </w:rPr>
        <w:t xml:space="preserve">Unless </w:t>
      </w:r>
      <w:r w:rsidR="4669B181" w:rsidRPr="5EAD5833">
        <w:rPr>
          <w:sz w:val="22"/>
          <w:szCs w:val="22"/>
        </w:rPr>
        <w:t>the</w:t>
      </w:r>
      <w:r w:rsidR="40135999" w:rsidRPr="5EAD5833">
        <w:rPr>
          <w:sz w:val="22"/>
          <w:szCs w:val="22"/>
        </w:rPr>
        <w:t xml:space="preserve"> Government conducts discussions IAW </w:t>
      </w:r>
      <w:r w:rsidR="509BAB09" w:rsidRPr="5EAD5833">
        <w:rPr>
          <w:sz w:val="22"/>
          <w:szCs w:val="22"/>
        </w:rPr>
        <w:t>Paragraph</w:t>
      </w:r>
      <w:r w:rsidR="40135999" w:rsidRPr="5EAD5833">
        <w:rPr>
          <w:sz w:val="22"/>
          <w:szCs w:val="22"/>
        </w:rPr>
        <w:t xml:space="preserve"> 1.6</w:t>
      </w:r>
      <w:r w:rsidR="694AC81E" w:rsidRPr="5EAD5833">
        <w:rPr>
          <w:sz w:val="22"/>
          <w:szCs w:val="22"/>
        </w:rPr>
        <w:t xml:space="preserve"> of this Section M</w:t>
      </w:r>
      <w:r w:rsidR="40135999" w:rsidRPr="5EAD5833">
        <w:rPr>
          <w:sz w:val="22"/>
          <w:szCs w:val="22"/>
        </w:rPr>
        <w:t xml:space="preserve">, the rates proposed by the </w:t>
      </w:r>
      <w:r w:rsidR="2F22531E" w:rsidRPr="5EAD5833">
        <w:rPr>
          <w:sz w:val="22"/>
          <w:szCs w:val="22"/>
        </w:rPr>
        <w:t>Offeror</w:t>
      </w:r>
      <w:r w:rsidR="40135999" w:rsidRPr="5EAD5833">
        <w:rPr>
          <w:sz w:val="22"/>
          <w:szCs w:val="22"/>
        </w:rPr>
        <w:t xml:space="preserve"> will become contractually binding NTE </w:t>
      </w:r>
      <w:r w:rsidR="4053D93A" w:rsidRPr="5EAD5833">
        <w:rPr>
          <w:sz w:val="22"/>
          <w:szCs w:val="22"/>
        </w:rPr>
        <w:t>FFP fully burdened labor</w:t>
      </w:r>
      <w:r w:rsidR="40135999" w:rsidRPr="5EAD5833">
        <w:rPr>
          <w:sz w:val="22"/>
          <w:szCs w:val="22"/>
        </w:rPr>
        <w:t xml:space="preserve"> rates</w:t>
      </w:r>
      <w:r w:rsidR="04F8F0FE" w:rsidRPr="5EAD5833">
        <w:rPr>
          <w:sz w:val="22"/>
          <w:szCs w:val="22"/>
        </w:rPr>
        <w:t xml:space="preserve"> should the Offeror</w:t>
      </w:r>
      <w:r w:rsidR="1EEA465F" w:rsidRPr="5EAD5833">
        <w:rPr>
          <w:sz w:val="22"/>
          <w:szCs w:val="22"/>
        </w:rPr>
        <w:t xml:space="preserve"> be awarded a contract</w:t>
      </w:r>
      <w:r w:rsidR="40135999" w:rsidRPr="5EAD5833">
        <w:rPr>
          <w:sz w:val="22"/>
          <w:szCs w:val="22"/>
        </w:rPr>
        <w:t xml:space="preserve">. If discussions are required, any updated rates proposed will become contractually binding NTE </w:t>
      </w:r>
      <w:r w:rsidR="4053D93A" w:rsidRPr="5EAD5833">
        <w:rPr>
          <w:sz w:val="22"/>
          <w:szCs w:val="22"/>
        </w:rPr>
        <w:t>FFP fully burdened labor</w:t>
      </w:r>
      <w:r w:rsidR="40135999" w:rsidRPr="5EAD5833">
        <w:rPr>
          <w:sz w:val="22"/>
          <w:szCs w:val="22"/>
        </w:rPr>
        <w:t xml:space="preserve"> rates</w:t>
      </w:r>
      <w:r w:rsidR="04F8F0FE" w:rsidRPr="5EAD5833">
        <w:rPr>
          <w:sz w:val="22"/>
          <w:szCs w:val="22"/>
        </w:rPr>
        <w:t xml:space="preserve"> should the Offeror </w:t>
      </w:r>
      <w:r w:rsidR="1EEA465F" w:rsidRPr="5EAD5833">
        <w:rPr>
          <w:sz w:val="22"/>
          <w:szCs w:val="22"/>
        </w:rPr>
        <w:t>be awarded a contract</w:t>
      </w:r>
      <w:r w:rsidR="40135999" w:rsidRPr="5EAD5833">
        <w:rPr>
          <w:sz w:val="22"/>
          <w:szCs w:val="22"/>
        </w:rPr>
        <w:t>.</w:t>
      </w:r>
      <w:r w:rsidR="2E659E1F" w:rsidRPr="5EAD5833">
        <w:rPr>
          <w:sz w:val="22"/>
          <w:szCs w:val="22"/>
        </w:rPr>
        <w:t xml:space="preserve"> The NTE</w:t>
      </w:r>
      <w:r w:rsidR="4053D93A" w:rsidRPr="5EAD5833">
        <w:rPr>
          <w:sz w:val="22"/>
          <w:szCs w:val="22"/>
        </w:rPr>
        <w:t xml:space="preserve"> FFP fully burdened labor</w:t>
      </w:r>
      <w:r w:rsidR="2E659E1F" w:rsidRPr="5EAD5833">
        <w:rPr>
          <w:sz w:val="22"/>
          <w:szCs w:val="22"/>
        </w:rPr>
        <w:t xml:space="preserve"> rates are ceiling rates and shall be utilized for future competitive task orders, single-source task orders, and task order modifications</w:t>
      </w:r>
      <w:r w:rsidR="7BC9933B" w:rsidRPr="5EAD5833">
        <w:rPr>
          <w:sz w:val="22"/>
          <w:szCs w:val="22"/>
        </w:rPr>
        <w:t xml:space="preserve"> that utilize Fixed-Price pricing structure</w:t>
      </w:r>
      <w:r w:rsidR="2E659E1F" w:rsidRPr="5EAD5833">
        <w:rPr>
          <w:sz w:val="22"/>
          <w:szCs w:val="22"/>
        </w:rPr>
        <w:t>; however</w:t>
      </w:r>
      <w:r w:rsidR="31830D62" w:rsidRPr="5EAD5833">
        <w:rPr>
          <w:sz w:val="22"/>
          <w:szCs w:val="22"/>
        </w:rPr>
        <w:t>, when competing for task orders, discounted or lower rates may be proposed.</w:t>
      </w:r>
    </w:p>
    <w:p w14:paraId="7CBC3C4C" w14:textId="77777777" w:rsidR="0054198A" w:rsidRDefault="0054198A" w:rsidP="00166BD8">
      <w:pPr>
        <w:ind w:left="360" w:hanging="360"/>
        <w:rPr>
          <w:sz w:val="22"/>
          <w:szCs w:val="22"/>
        </w:rPr>
      </w:pPr>
    </w:p>
    <w:p w14:paraId="2F803B7F" w14:textId="261C0B34" w:rsidR="00984280" w:rsidRPr="00C162AE" w:rsidRDefault="396F21B4" w:rsidP="00984280">
      <w:pPr>
        <w:ind w:left="360" w:hanging="360"/>
        <w:rPr>
          <w:sz w:val="22"/>
          <w:szCs w:val="22"/>
        </w:rPr>
      </w:pPr>
      <w:r w:rsidRPr="07571EC2">
        <w:rPr>
          <w:b/>
          <w:bCs/>
          <w:sz w:val="22"/>
          <w:szCs w:val="22"/>
        </w:rPr>
        <w:t>6.3</w:t>
      </w:r>
      <w:r w:rsidRPr="07571EC2">
        <w:rPr>
          <w:sz w:val="22"/>
          <w:szCs w:val="22"/>
        </w:rPr>
        <w:t xml:space="preserve">  </w:t>
      </w:r>
      <w:r w:rsidRPr="07571EC2">
        <w:rPr>
          <w:b/>
          <w:bCs/>
          <w:sz w:val="22"/>
          <w:szCs w:val="22"/>
        </w:rPr>
        <w:t>Evaluation of FAR 52.217-8, Option to Extend Services.</w:t>
      </w:r>
      <w:r w:rsidRPr="07571EC2">
        <w:rPr>
          <w:sz w:val="22"/>
          <w:szCs w:val="22"/>
        </w:rPr>
        <w:t xml:space="preserve">  The solicitation and subsequent award for this acquisition contains the clause at FAR 52.217-8, Option to Extend Services. This option to extend the contract term will be evaluated as part of the initial evaluation, whereby any resultant exercise of this option is within scope of the pending contract. The option provision may be exercised more than once, but the total extension of performance hereunder shall not exceed six (6) months. Offerors are required to price the base and </w:t>
      </w:r>
      <w:r w:rsidR="390D39D5" w:rsidRPr="07571EC2">
        <w:rPr>
          <w:sz w:val="22"/>
          <w:szCs w:val="22"/>
        </w:rPr>
        <w:t xml:space="preserve">all </w:t>
      </w:r>
      <w:r w:rsidRPr="07571EC2">
        <w:rPr>
          <w:sz w:val="22"/>
          <w:szCs w:val="22"/>
        </w:rPr>
        <w:t>option CLINs. Offerors shall not submit a</w:t>
      </w:r>
      <w:r w:rsidR="0CA45282" w:rsidRPr="07571EC2">
        <w:rPr>
          <w:sz w:val="22"/>
          <w:szCs w:val="22"/>
        </w:rPr>
        <w:t>dditional rates</w:t>
      </w:r>
      <w:r w:rsidRPr="07571EC2">
        <w:rPr>
          <w:sz w:val="22"/>
          <w:szCs w:val="22"/>
        </w:rPr>
        <w:t xml:space="preserve"> for the potential six-month extension of services period.</w:t>
      </w:r>
      <w:r w:rsidR="0CA45282" w:rsidRPr="07571EC2">
        <w:rPr>
          <w:sz w:val="22"/>
          <w:szCs w:val="22"/>
        </w:rPr>
        <w:t xml:space="preserve"> Instead, the Labor Rates Table spreadsheet will automatically pull the rates from the last one-year option period into the </w:t>
      </w:r>
      <w:r w:rsidR="604042AD" w:rsidRPr="07571EC2">
        <w:rPr>
          <w:sz w:val="22"/>
          <w:szCs w:val="22"/>
        </w:rPr>
        <w:t xml:space="preserve">columns for the FAR 52.217-8 option (see Appendix L-08 for </w:t>
      </w:r>
      <w:r w:rsidR="4AA9D8A3" w:rsidRPr="07571EC2">
        <w:rPr>
          <w:sz w:val="22"/>
          <w:szCs w:val="22"/>
        </w:rPr>
        <w:t xml:space="preserve">additional instructions). </w:t>
      </w:r>
      <w:r w:rsidR="3FA6AE95" w:rsidRPr="07571EC2">
        <w:rPr>
          <w:sz w:val="22"/>
          <w:szCs w:val="22"/>
        </w:rPr>
        <w:t xml:space="preserve">This means, the price of the FAR 52.217-8 option will be </w:t>
      </w:r>
      <w:r w:rsidR="649E3696" w:rsidRPr="07571EC2">
        <w:rPr>
          <w:sz w:val="22"/>
          <w:szCs w:val="22"/>
        </w:rPr>
        <w:t>half</w:t>
      </w:r>
      <w:r w:rsidR="3FA6AE95" w:rsidRPr="07571EC2">
        <w:rPr>
          <w:sz w:val="22"/>
          <w:szCs w:val="22"/>
        </w:rPr>
        <w:t xml:space="preserve"> the price of the final one-year option period</w:t>
      </w:r>
      <w:r w:rsidR="0C7F7AFF" w:rsidRPr="07571EC2">
        <w:rPr>
          <w:sz w:val="22"/>
          <w:szCs w:val="22"/>
        </w:rPr>
        <w:t xml:space="preserve"> and included in the TEP</w:t>
      </w:r>
      <w:r w:rsidR="3FA6AE95" w:rsidRPr="07571EC2">
        <w:rPr>
          <w:sz w:val="22"/>
          <w:szCs w:val="22"/>
        </w:rPr>
        <w:t>.</w:t>
      </w:r>
    </w:p>
    <w:p w14:paraId="657738FF" w14:textId="77777777" w:rsidR="00984280" w:rsidRPr="00C162AE" w:rsidRDefault="00984280" w:rsidP="00984280">
      <w:pPr>
        <w:ind w:left="360" w:hanging="360"/>
        <w:rPr>
          <w:sz w:val="22"/>
          <w:szCs w:val="22"/>
        </w:rPr>
      </w:pPr>
    </w:p>
    <w:p w14:paraId="29D281E1" w14:textId="3E1CDEB6" w:rsidR="00984280" w:rsidRPr="00C162AE" w:rsidRDefault="00984280" w:rsidP="00984280">
      <w:pPr>
        <w:ind w:left="360"/>
        <w:rPr>
          <w:sz w:val="22"/>
          <w:szCs w:val="22"/>
        </w:rPr>
      </w:pPr>
      <w:r w:rsidRPr="00C162AE">
        <w:rPr>
          <w:sz w:val="22"/>
          <w:szCs w:val="22"/>
        </w:rPr>
        <w:t xml:space="preserve">The Government will evaluate the </w:t>
      </w:r>
      <w:r w:rsidR="004275C5">
        <w:rPr>
          <w:sz w:val="22"/>
          <w:szCs w:val="22"/>
        </w:rPr>
        <w:t>proposed pricing</w:t>
      </w:r>
      <w:r w:rsidRPr="00C162AE">
        <w:rPr>
          <w:sz w:val="22"/>
          <w:szCs w:val="22"/>
        </w:rPr>
        <w:t xml:space="preserve"> for FAR 52.217-8 through its </w:t>
      </w:r>
      <w:r w:rsidR="00CA5690">
        <w:rPr>
          <w:sz w:val="22"/>
          <w:szCs w:val="22"/>
        </w:rPr>
        <w:t>price</w:t>
      </w:r>
      <w:r w:rsidR="003A64B9">
        <w:rPr>
          <w:sz w:val="22"/>
          <w:szCs w:val="22"/>
        </w:rPr>
        <w:t xml:space="preserve"> evaluation</w:t>
      </w:r>
      <w:r w:rsidR="00CA5690">
        <w:rPr>
          <w:sz w:val="22"/>
          <w:szCs w:val="22"/>
        </w:rPr>
        <w:t xml:space="preserve">. </w:t>
      </w:r>
      <w:r w:rsidRPr="00C162AE">
        <w:rPr>
          <w:sz w:val="22"/>
          <w:szCs w:val="22"/>
        </w:rPr>
        <w:t>Evaluation of options shall not obligate the Government to exercise the option(s).</w:t>
      </w:r>
    </w:p>
    <w:p w14:paraId="5852BA76" w14:textId="07A494BB" w:rsidR="0DFADBEB" w:rsidRPr="00FF486E" w:rsidRDefault="0DFADBEB" w:rsidP="0DFADBEB">
      <w:pPr>
        <w:rPr>
          <w:b/>
          <w:bCs/>
          <w:sz w:val="22"/>
          <w:szCs w:val="22"/>
        </w:rPr>
      </w:pPr>
    </w:p>
    <w:p w14:paraId="178A521C" w14:textId="0AB59A8A" w:rsidR="09AD3729" w:rsidRPr="00FF486E" w:rsidRDefault="668E63EF" w:rsidP="5EAD5833">
      <w:pPr>
        <w:ind w:left="360" w:hanging="360"/>
        <w:rPr>
          <w:sz w:val="22"/>
          <w:szCs w:val="22"/>
        </w:rPr>
      </w:pPr>
      <w:r w:rsidRPr="5EAD5833">
        <w:rPr>
          <w:rStyle w:val="Heading2Char"/>
          <w:sz w:val="22"/>
          <w:szCs w:val="22"/>
        </w:rPr>
        <w:t>6</w:t>
      </w:r>
      <w:r w:rsidR="40135999" w:rsidRPr="5EAD5833">
        <w:rPr>
          <w:rStyle w:val="Heading2Char"/>
          <w:sz w:val="22"/>
          <w:szCs w:val="22"/>
        </w:rPr>
        <w:t>.</w:t>
      </w:r>
      <w:r w:rsidR="04223E83" w:rsidRPr="5EAD5833">
        <w:rPr>
          <w:rStyle w:val="Heading2Char"/>
          <w:sz w:val="22"/>
          <w:szCs w:val="22"/>
        </w:rPr>
        <w:t>4</w:t>
      </w:r>
      <w:r w:rsidR="40135999" w:rsidRPr="5EAD5833">
        <w:rPr>
          <w:rStyle w:val="Heading2Char"/>
          <w:sz w:val="22"/>
          <w:szCs w:val="22"/>
        </w:rPr>
        <w:t xml:space="preserve"> Completeness.</w:t>
      </w:r>
      <w:r w:rsidR="40135999" w:rsidRPr="5EAD5833">
        <w:rPr>
          <w:sz w:val="22"/>
          <w:szCs w:val="22"/>
        </w:rPr>
        <w:t xml:space="preserve"> The Government will evaluate the price proposals for compliance with Section L. The </w:t>
      </w:r>
      <w:r w:rsidR="2F22531E" w:rsidRPr="5EAD5833">
        <w:rPr>
          <w:sz w:val="22"/>
          <w:szCs w:val="22"/>
        </w:rPr>
        <w:t>Offeror</w:t>
      </w:r>
      <w:r w:rsidR="40135999" w:rsidRPr="5EAD5833">
        <w:rPr>
          <w:sz w:val="22"/>
          <w:szCs w:val="22"/>
        </w:rPr>
        <w:t xml:space="preserve"> shall ensure they have provided all pricing information required by the solicitation. The Government will evaluate the completeness of the </w:t>
      </w:r>
      <w:r w:rsidR="2F22531E" w:rsidRPr="5EAD5833">
        <w:rPr>
          <w:sz w:val="22"/>
          <w:szCs w:val="22"/>
        </w:rPr>
        <w:t>Offeror</w:t>
      </w:r>
      <w:r w:rsidR="40135999" w:rsidRPr="5EAD5833">
        <w:rPr>
          <w:sz w:val="22"/>
          <w:szCs w:val="22"/>
        </w:rPr>
        <w:t xml:space="preserve">’s IDIQ Labor Rate Pricing. A $0.00 bid in a labor category, an omitted rate, </w:t>
      </w:r>
      <w:r w:rsidR="4669B181" w:rsidRPr="5EAD5833">
        <w:rPr>
          <w:sz w:val="22"/>
          <w:szCs w:val="22"/>
        </w:rPr>
        <w:t>an adjustment to the provided hours</w:t>
      </w:r>
      <w:r w:rsidR="40135999" w:rsidRPr="5EAD5833">
        <w:rPr>
          <w:sz w:val="22"/>
          <w:szCs w:val="22"/>
        </w:rPr>
        <w:t xml:space="preserve"> or other missing price information may result in the Government determining the price proposal to be incomplete. </w:t>
      </w:r>
    </w:p>
    <w:p w14:paraId="129D4178" w14:textId="2FE96459" w:rsidR="09AD3729" w:rsidRPr="00FF486E" w:rsidRDefault="09AD3729" w:rsidP="5EAD5833">
      <w:pPr>
        <w:ind w:left="360" w:hanging="360"/>
        <w:rPr>
          <w:sz w:val="22"/>
          <w:szCs w:val="22"/>
        </w:rPr>
      </w:pPr>
    </w:p>
    <w:p w14:paraId="301CD2C0" w14:textId="1E487A92" w:rsidR="09AD3729" w:rsidRPr="00E8464A" w:rsidRDefault="58142806" w:rsidP="00166BD8">
      <w:pPr>
        <w:ind w:left="360" w:hanging="360"/>
        <w:rPr>
          <w:strike/>
          <w:sz w:val="22"/>
          <w:szCs w:val="22"/>
        </w:rPr>
      </w:pPr>
      <w:r w:rsidRPr="5EAD5833">
        <w:rPr>
          <w:sz w:val="22"/>
          <w:szCs w:val="22"/>
        </w:rPr>
        <w:lastRenderedPageBreak/>
        <w:t xml:space="preserve">      </w:t>
      </w:r>
      <w:r w:rsidR="40135999" w:rsidRPr="5EAD5833">
        <w:rPr>
          <w:sz w:val="22"/>
          <w:szCs w:val="22"/>
        </w:rPr>
        <w:t xml:space="preserve">If the Government determines a price proposal to be incomplete, the Government may not be able to further evaluate the proposal for reasonableness and balance and may not be able to make award to that </w:t>
      </w:r>
      <w:r w:rsidR="2F22531E" w:rsidRPr="5EAD5833">
        <w:rPr>
          <w:sz w:val="22"/>
          <w:szCs w:val="22"/>
        </w:rPr>
        <w:t>Offeror</w:t>
      </w:r>
      <w:r w:rsidR="40135999" w:rsidRPr="5EAD5833">
        <w:rPr>
          <w:sz w:val="22"/>
          <w:szCs w:val="22"/>
        </w:rPr>
        <w:t xml:space="preserve">. </w:t>
      </w:r>
    </w:p>
    <w:p w14:paraId="7D4486B0" w14:textId="77777777" w:rsidR="00D727AC" w:rsidRPr="00FF486E" w:rsidRDefault="00D727AC" w:rsidP="74FC48A8">
      <w:pPr>
        <w:rPr>
          <w:sz w:val="22"/>
          <w:szCs w:val="22"/>
        </w:rPr>
      </w:pPr>
    </w:p>
    <w:p w14:paraId="124E1575" w14:textId="7FF1BD28" w:rsidR="00932558" w:rsidRPr="00FF486E" w:rsidRDefault="668E63EF" w:rsidP="00166BD8">
      <w:pPr>
        <w:ind w:left="360" w:hanging="360"/>
        <w:rPr>
          <w:sz w:val="22"/>
          <w:szCs w:val="22"/>
        </w:rPr>
      </w:pPr>
      <w:r w:rsidRPr="10B1D050">
        <w:rPr>
          <w:b/>
          <w:bCs/>
          <w:sz w:val="22"/>
          <w:szCs w:val="22"/>
        </w:rPr>
        <w:t>6</w:t>
      </w:r>
      <w:r w:rsidR="6B6AB0B4" w:rsidRPr="10B1D050">
        <w:rPr>
          <w:b/>
          <w:bCs/>
          <w:sz w:val="22"/>
          <w:szCs w:val="22"/>
        </w:rPr>
        <w:t>.</w:t>
      </w:r>
      <w:r w:rsidR="04223E83" w:rsidRPr="10B1D050">
        <w:rPr>
          <w:b/>
          <w:bCs/>
          <w:sz w:val="22"/>
          <w:szCs w:val="22"/>
        </w:rPr>
        <w:t>5</w:t>
      </w:r>
      <w:r w:rsidR="6B6AB0B4" w:rsidRPr="10B1D050">
        <w:rPr>
          <w:b/>
          <w:bCs/>
          <w:sz w:val="22"/>
          <w:szCs w:val="22"/>
        </w:rPr>
        <w:t xml:space="preserve"> Balance. </w:t>
      </w:r>
      <w:r w:rsidR="1AFC1B41" w:rsidRPr="10B1D050">
        <w:rPr>
          <w:sz w:val="22"/>
          <w:szCs w:val="22"/>
        </w:rPr>
        <w:t xml:space="preserve">Offerors are cautioned against submitting an unbalanced offer.  The Government will analyze offers to determine whether they are unbalanced with respect to Price.  Per FAR 52.215-1(f)(8), the Government may determine that a proposal is unacceptable if the prices proposed are materially unbalanced between line items or subline items.  Unbalanced pricing exists when, despite an acceptable total evaluated price, the price of one or more contract line items is significantly overstated or understated as indicated by the application of cost or price analysis techniques.  The Government may also consider an offer unbalanced if there is a significant difference between proposed prices from year to year, including option years, such that they are above or below what would be considered a reasonable adjustment for inflation.  A proposal may be rejected if the Contracting Officer determines that the lack of balance poses an unacceptable risk to the Government.   </w:t>
      </w:r>
    </w:p>
    <w:p w14:paraId="4B4B8904" w14:textId="6B838601" w:rsidR="0DFADBEB" w:rsidRPr="00FF486E" w:rsidRDefault="0DFADBEB" w:rsidP="0DFADBEB">
      <w:pPr>
        <w:rPr>
          <w:b/>
          <w:bCs/>
          <w:sz w:val="22"/>
          <w:szCs w:val="22"/>
        </w:rPr>
      </w:pPr>
    </w:p>
    <w:p w14:paraId="67EF44E0" w14:textId="7420A5CC" w:rsidR="09AD3729" w:rsidRPr="00FF486E" w:rsidRDefault="00407B54" w:rsidP="00166BD8">
      <w:pPr>
        <w:ind w:left="360" w:hanging="360"/>
        <w:rPr>
          <w:sz w:val="22"/>
          <w:szCs w:val="22"/>
        </w:rPr>
      </w:pPr>
      <w:r w:rsidRPr="50421B6E">
        <w:rPr>
          <w:b/>
          <w:bCs/>
          <w:sz w:val="22"/>
          <w:szCs w:val="22"/>
        </w:rPr>
        <w:t>6</w:t>
      </w:r>
      <w:r w:rsidR="09AD3729" w:rsidRPr="50421B6E">
        <w:rPr>
          <w:b/>
          <w:bCs/>
          <w:sz w:val="22"/>
          <w:szCs w:val="22"/>
        </w:rPr>
        <w:t>.</w:t>
      </w:r>
      <w:r w:rsidR="00C162AE" w:rsidRPr="50421B6E">
        <w:rPr>
          <w:b/>
          <w:bCs/>
          <w:sz w:val="22"/>
          <w:szCs w:val="22"/>
        </w:rPr>
        <w:t>6</w:t>
      </w:r>
      <w:r w:rsidR="09AD3729" w:rsidRPr="50421B6E">
        <w:rPr>
          <w:b/>
          <w:bCs/>
          <w:sz w:val="22"/>
          <w:szCs w:val="22"/>
        </w:rPr>
        <w:t xml:space="preserve"> Reasonableness</w:t>
      </w:r>
      <w:r w:rsidR="09AD3729" w:rsidRPr="50421B6E">
        <w:rPr>
          <w:sz w:val="22"/>
          <w:szCs w:val="22"/>
        </w:rPr>
        <w:t>. The Government will evaluate the propos</w:t>
      </w:r>
      <w:r w:rsidR="002A7499" w:rsidRPr="50421B6E">
        <w:rPr>
          <w:sz w:val="22"/>
          <w:szCs w:val="22"/>
        </w:rPr>
        <w:t>ed Total Evaluated Price</w:t>
      </w:r>
      <w:r w:rsidR="09AD3729" w:rsidRPr="50421B6E">
        <w:rPr>
          <w:sz w:val="22"/>
          <w:szCs w:val="22"/>
        </w:rPr>
        <w:t xml:space="preserve"> for reasonableness using the techniques described in FAR 15.404-1. Generally, the Government may rely upon adequate price competition to establish a fair and reasonable price and may use adequate price competition as the basis for the fair and reasonable price determination at both the IDIQ and TO levels, provided adequate price competition exists. For the Government to determine a TEP to be reasonable, the TEP must represent a price to the Government that does not exceed the price a prudent person would pay in the conduct of competitive business.</w:t>
      </w:r>
    </w:p>
    <w:p w14:paraId="0AA9B1F8" w14:textId="0368FCA1" w:rsidR="0DFADBEB" w:rsidRPr="00FF486E" w:rsidRDefault="0DFADBEB" w:rsidP="0DFADBEB">
      <w:pPr>
        <w:rPr>
          <w:b/>
          <w:bCs/>
          <w:sz w:val="22"/>
          <w:szCs w:val="22"/>
        </w:rPr>
      </w:pPr>
    </w:p>
    <w:sectPr w:rsidR="0DFADBEB" w:rsidRPr="00FF486E" w:rsidSect="00925FA0">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8BCF2A" w14:textId="77777777" w:rsidR="001D5145" w:rsidRDefault="001D5145" w:rsidP="004177AE">
      <w:r>
        <w:separator/>
      </w:r>
    </w:p>
  </w:endnote>
  <w:endnote w:type="continuationSeparator" w:id="0">
    <w:p w14:paraId="544FC8F5" w14:textId="77777777" w:rsidR="001D5145" w:rsidRDefault="001D5145" w:rsidP="004177AE">
      <w:r>
        <w:continuationSeparator/>
      </w:r>
    </w:p>
  </w:endnote>
  <w:endnote w:type="continuationNotice" w:id="1">
    <w:p w14:paraId="2756799A" w14:textId="77777777" w:rsidR="001D5145" w:rsidRDefault="001D51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9970667"/>
      <w:docPartObj>
        <w:docPartGallery w:val="Page Numbers (Bottom of Page)"/>
        <w:docPartUnique/>
      </w:docPartObj>
    </w:sdtPr>
    <w:sdtContent>
      <w:sdt>
        <w:sdtPr>
          <w:id w:val="1728636285"/>
          <w:docPartObj>
            <w:docPartGallery w:val="Page Numbers (Top of Page)"/>
            <w:docPartUnique/>
          </w:docPartObj>
        </w:sdtPr>
        <w:sdtContent>
          <w:p w14:paraId="27440C8B" w14:textId="5DDA96D5" w:rsidR="003D0019" w:rsidRDefault="003D0019">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Pr>
                <w:b/>
                <w:bCs/>
                <w:noProof/>
              </w:rPr>
              <w:t>2</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2</w:t>
            </w:r>
            <w:r>
              <w:rPr>
                <w:b/>
                <w:bCs/>
                <w:szCs w:val="24"/>
              </w:rPr>
              <w:fldChar w:fldCharType="end"/>
            </w:r>
          </w:p>
        </w:sdtContent>
      </w:sdt>
    </w:sdtContent>
  </w:sdt>
  <w:p w14:paraId="01CAB066" w14:textId="77777777" w:rsidR="006D61C0" w:rsidRDefault="006D61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826AEA" w14:textId="77777777" w:rsidR="001D5145" w:rsidRDefault="001D5145" w:rsidP="004177AE">
      <w:r>
        <w:separator/>
      </w:r>
    </w:p>
  </w:footnote>
  <w:footnote w:type="continuationSeparator" w:id="0">
    <w:p w14:paraId="0A89D3A2" w14:textId="77777777" w:rsidR="001D5145" w:rsidRDefault="001D5145" w:rsidP="004177AE">
      <w:r>
        <w:continuationSeparator/>
      </w:r>
    </w:p>
  </w:footnote>
  <w:footnote w:type="continuationNotice" w:id="1">
    <w:p w14:paraId="66B09B8F" w14:textId="77777777" w:rsidR="001D5145" w:rsidRDefault="001D51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F1B40" w14:textId="77777777" w:rsidR="009C612D" w:rsidRDefault="009C612D" w:rsidP="009C612D">
    <w:pPr>
      <w:pStyle w:val="Header"/>
      <w:tabs>
        <w:tab w:val="clear" w:pos="4320"/>
        <w:tab w:val="clear" w:pos="8640"/>
        <w:tab w:val="right" w:pos="9360"/>
      </w:tabs>
      <w:jc w:val="right"/>
    </w:pPr>
    <w:r>
      <w:tab/>
      <w:t>FA8903-24-R-0023</w:t>
    </w:r>
  </w:p>
  <w:p w14:paraId="0F1DD831" w14:textId="05284B58" w:rsidR="00A62A56" w:rsidRDefault="00A62A56" w:rsidP="009C612D">
    <w:pPr>
      <w:pStyle w:val="Header"/>
      <w:tabs>
        <w:tab w:val="clear" w:pos="4320"/>
        <w:tab w:val="clear" w:pos="8640"/>
        <w:tab w:val="right" w:pos="9360"/>
      </w:tabs>
      <w:jc w:val="right"/>
    </w:pPr>
    <w:r>
      <w:t>Attachment 4</w:t>
    </w:r>
  </w:p>
  <w:p w14:paraId="3977AD16" w14:textId="3DF8CCD0" w:rsidR="006D61C0" w:rsidRDefault="006D61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17BB4"/>
    <w:multiLevelType w:val="hybridMultilevel"/>
    <w:tmpl w:val="9676BD5C"/>
    <w:lvl w:ilvl="0" w:tplc="F7A40680">
      <w:start w:val="1"/>
      <w:numFmt w:val="decimal"/>
      <w:lvlText w:val="%1."/>
      <w:lvlJc w:val="left"/>
      <w:pPr>
        <w:ind w:left="720" w:hanging="360"/>
      </w:pPr>
    </w:lvl>
    <w:lvl w:ilvl="1" w:tplc="A8AECE1E">
      <w:start w:val="6"/>
      <w:numFmt w:val="decimal"/>
      <w:lvlText w:val="%2."/>
      <w:lvlJc w:val="left"/>
      <w:pPr>
        <w:ind w:left="1440" w:hanging="360"/>
      </w:pPr>
    </w:lvl>
    <w:lvl w:ilvl="2" w:tplc="0902D88A">
      <w:start w:val="1"/>
      <w:numFmt w:val="lowerRoman"/>
      <w:lvlText w:val="%3."/>
      <w:lvlJc w:val="right"/>
      <w:pPr>
        <w:ind w:left="2160" w:hanging="180"/>
      </w:pPr>
    </w:lvl>
    <w:lvl w:ilvl="3" w:tplc="D1DEB944">
      <w:start w:val="1"/>
      <w:numFmt w:val="decimal"/>
      <w:lvlText w:val="%4."/>
      <w:lvlJc w:val="left"/>
      <w:pPr>
        <w:ind w:left="2880" w:hanging="360"/>
      </w:pPr>
    </w:lvl>
    <w:lvl w:ilvl="4" w:tplc="EFAADE3C">
      <w:start w:val="1"/>
      <w:numFmt w:val="lowerLetter"/>
      <w:lvlText w:val="%5."/>
      <w:lvlJc w:val="left"/>
      <w:pPr>
        <w:ind w:left="3600" w:hanging="360"/>
      </w:pPr>
    </w:lvl>
    <w:lvl w:ilvl="5" w:tplc="67B60858">
      <w:start w:val="1"/>
      <w:numFmt w:val="lowerRoman"/>
      <w:lvlText w:val="%6."/>
      <w:lvlJc w:val="right"/>
      <w:pPr>
        <w:ind w:left="4320" w:hanging="180"/>
      </w:pPr>
    </w:lvl>
    <w:lvl w:ilvl="6" w:tplc="68FE5DEE">
      <w:start w:val="1"/>
      <w:numFmt w:val="decimal"/>
      <w:lvlText w:val="%7."/>
      <w:lvlJc w:val="left"/>
      <w:pPr>
        <w:ind w:left="5040" w:hanging="360"/>
      </w:pPr>
    </w:lvl>
    <w:lvl w:ilvl="7" w:tplc="F0021040">
      <w:start w:val="1"/>
      <w:numFmt w:val="lowerLetter"/>
      <w:lvlText w:val="%8."/>
      <w:lvlJc w:val="left"/>
      <w:pPr>
        <w:ind w:left="5760" w:hanging="360"/>
      </w:pPr>
    </w:lvl>
    <w:lvl w:ilvl="8" w:tplc="DD84B7A6">
      <w:start w:val="1"/>
      <w:numFmt w:val="lowerRoman"/>
      <w:lvlText w:val="%9."/>
      <w:lvlJc w:val="right"/>
      <w:pPr>
        <w:ind w:left="6480" w:hanging="180"/>
      </w:pPr>
    </w:lvl>
  </w:abstractNum>
  <w:abstractNum w:abstractNumId="1" w15:restartNumberingAfterBreak="0">
    <w:nsid w:val="06034495"/>
    <w:multiLevelType w:val="hybridMultilevel"/>
    <w:tmpl w:val="FA1829BE"/>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06495ACB"/>
    <w:multiLevelType w:val="hybridMultilevel"/>
    <w:tmpl w:val="FB5CBC6A"/>
    <w:lvl w:ilvl="0" w:tplc="3856BD4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414970"/>
    <w:multiLevelType w:val="multilevel"/>
    <w:tmpl w:val="267A8534"/>
    <w:lvl w:ilvl="0">
      <w:start w:val="5"/>
      <w:numFmt w:val="decimal"/>
      <w:lvlText w:val="%1.0"/>
      <w:lvlJc w:val="left"/>
      <w:pPr>
        <w:ind w:left="360" w:hanging="360"/>
      </w:pPr>
      <w:rPr>
        <w:rFonts w:eastAsia="Times New Roman" w:hint="default"/>
      </w:rPr>
    </w:lvl>
    <w:lvl w:ilvl="1">
      <w:start w:val="1"/>
      <w:numFmt w:val="decimal"/>
      <w:lvlText w:val="%1.%2"/>
      <w:lvlJc w:val="left"/>
      <w:pPr>
        <w:ind w:left="1080" w:hanging="36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4" w15:restartNumberingAfterBreak="0">
    <w:nsid w:val="14860461"/>
    <w:multiLevelType w:val="hybridMultilevel"/>
    <w:tmpl w:val="057CD54A"/>
    <w:lvl w:ilvl="0" w:tplc="1A56B248">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1A4738D4"/>
    <w:multiLevelType w:val="multilevel"/>
    <w:tmpl w:val="372023C0"/>
    <w:lvl w:ilvl="0">
      <w:start w:val="6"/>
      <w:numFmt w:val="decimal"/>
      <w:pStyle w:val="Heading2"/>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1D2A66B6"/>
    <w:multiLevelType w:val="hybridMultilevel"/>
    <w:tmpl w:val="DAB87D5E"/>
    <w:lvl w:ilvl="0" w:tplc="1B364730">
      <w:start w:val="1"/>
      <w:numFmt w:val="decimal"/>
      <w:lvlText w:val="%1."/>
      <w:lvlJc w:val="left"/>
      <w:pPr>
        <w:ind w:left="720" w:hanging="360"/>
      </w:pPr>
    </w:lvl>
    <w:lvl w:ilvl="1" w:tplc="8E060BFC">
      <w:start w:val="6"/>
      <w:numFmt w:val="decimal"/>
      <w:lvlText w:val="%2."/>
      <w:lvlJc w:val="left"/>
      <w:pPr>
        <w:ind w:left="1440" w:hanging="360"/>
      </w:pPr>
    </w:lvl>
    <w:lvl w:ilvl="2" w:tplc="1A6298F6">
      <w:start w:val="1"/>
      <w:numFmt w:val="lowerRoman"/>
      <w:lvlText w:val="%3."/>
      <w:lvlJc w:val="right"/>
      <w:pPr>
        <w:ind w:left="2160" w:hanging="180"/>
      </w:pPr>
    </w:lvl>
    <w:lvl w:ilvl="3" w:tplc="AEF8D08A">
      <w:start w:val="1"/>
      <w:numFmt w:val="decimal"/>
      <w:lvlText w:val="%4."/>
      <w:lvlJc w:val="left"/>
      <w:pPr>
        <w:ind w:left="2880" w:hanging="360"/>
      </w:pPr>
    </w:lvl>
    <w:lvl w:ilvl="4" w:tplc="FC526772">
      <w:start w:val="1"/>
      <w:numFmt w:val="lowerLetter"/>
      <w:lvlText w:val="%5."/>
      <w:lvlJc w:val="left"/>
      <w:pPr>
        <w:ind w:left="3600" w:hanging="360"/>
      </w:pPr>
    </w:lvl>
    <w:lvl w:ilvl="5" w:tplc="FEB0363C">
      <w:start w:val="1"/>
      <w:numFmt w:val="lowerRoman"/>
      <w:lvlText w:val="%6."/>
      <w:lvlJc w:val="right"/>
      <w:pPr>
        <w:ind w:left="4320" w:hanging="180"/>
      </w:pPr>
    </w:lvl>
    <w:lvl w:ilvl="6" w:tplc="12464AE8">
      <w:start w:val="1"/>
      <w:numFmt w:val="decimal"/>
      <w:lvlText w:val="%7."/>
      <w:lvlJc w:val="left"/>
      <w:pPr>
        <w:ind w:left="5040" w:hanging="360"/>
      </w:pPr>
    </w:lvl>
    <w:lvl w:ilvl="7" w:tplc="0B38D54C">
      <w:start w:val="1"/>
      <w:numFmt w:val="lowerLetter"/>
      <w:lvlText w:val="%8."/>
      <w:lvlJc w:val="left"/>
      <w:pPr>
        <w:ind w:left="5760" w:hanging="360"/>
      </w:pPr>
    </w:lvl>
    <w:lvl w:ilvl="8" w:tplc="54D01486">
      <w:start w:val="1"/>
      <w:numFmt w:val="lowerRoman"/>
      <w:lvlText w:val="%9."/>
      <w:lvlJc w:val="right"/>
      <w:pPr>
        <w:ind w:left="6480" w:hanging="180"/>
      </w:pPr>
    </w:lvl>
  </w:abstractNum>
  <w:abstractNum w:abstractNumId="7" w15:restartNumberingAfterBreak="0">
    <w:nsid w:val="1D713265"/>
    <w:multiLevelType w:val="multilevel"/>
    <w:tmpl w:val="FDCAB10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DEB7FF0"/>
    <w:multiLevelType w:val="multilevel"/>
    <w:tmpl w:val="ECA4EBB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32523F"/>
    <w:multiLevelType w:val="hybridMultilevel"/>
    <w:tmpl w:val="88F83AA0"/>
    <w:lvl w:ilvl="0" w:tplc="0D4CA298">
      <w:start w:val="1"/>
      <w:numFmt w:val="decimal"/>
      <w:lvlText w:val="%1."/>
      <w:lvlJc w:val="left"/>
      <w:pPr>
        <w:ind w:left="360" w:hanging="360"/>
      </w:pPr>
      <w:rPr>
        <w:rFonts w:ascii="Times New Roman" w:eastAsia="Times New Roman" w:hAnsi="Times New Roman" w:cs="Times New Roman"/>
        <w:b w:val="0"/>
        <w:i w:val="0"/>
        <w:color w:val="auto"/>
      </w:rPr>
    </w:lvl>
    <w:lvl w:ilvl="1" w:tplc="CC3E06F4">
      <w:start w:val="1"/>
      <w:numFmt w:val="lowerLetter"/>
      <w:lvlText w:val="%2."/>
      <w:lvlJc w:val="left"/>
      <w:pPr>
        <w:ind w:left="990" w:hanging="360"/>
      </w:pPr>
      <w:rPr>
        <w:i w:val="0"/>
        <w:color w:val="auto"/>
      </w:rPr>
    </w:lvl>
    <w:lvl w:ilvl="2" w:tplc="1836199E">
      <w:start w:val="1"/>
      <w:numFmt w:val="decimal"/>
      <w:lvlText w:val="(%3)"/>
      <w:lvlJc w:val="left"/>
      <w:pPr>
        <w:ind w:left="1710" w:hanging="180"/>
      </w:pPr>
      <w:rPr>
        <w:rFonts w:ascii="Times New Roman" w:eastAsia="Times New Roman" w:hAnsi="Times New Roman" w:cs="Times New Roman" w:hint="default"/>
        <w:sz w:val="22"/>
        <w:szCs w:val="22"/>
      </w:rPr>
    </w:lvl>
    <w:lvl w:ilvl="3" w:tplc="0409000F">
      <w:start w:val="1"/>
      <w:numFmt w:val="decimal"/>
      <w:lvlText w:val="%4."/>
      <w:lvlJc w:val="left"/>
      <w:pPr>
        <w:ind w:left="2430" w:hanging="360"/>
      </w:pPr>
    </w:lvl>
    <w:lvl w:ilvl="4" w:tplc="04090019">
      <w:start w:val="1"/>
      <w:numFmt w:val="lowerLetter"/>
      <w:lvlText w:val="%5."/>
      <w:lvlJc w:val="left"/>
      <w:pPr>
        <w:ind w:left="3150" w:hanging="360"/>
      </w:pPr>
    </w:lvl>
    <w:lvl w:ilvl="5" w:tplc="0409001B">
      <w:start w:val="1"/>
      <w:numFmt w:val="lowerRoman"/>
      <w:lvlText w:val="%6."/>
      <w:lvlJc w:val="right"/>
      <w:pPr>
        <w:ind w:left="3870" w:hanging="180"/>
      </w:pPr>
    </w:lvl>
    <w:lvl w:ilvl="6" w:tplc="0409000F">
      <w:start w:val="1"/>
      <w:numFmt w:val="decimal"/>
      <w:lvlText w:val="%7."/>
      <w:lvlJc w:val="left"/>
      <w:pPr>
        <w:ind w:left="4590" w:hanging="360"/>
      </w:pPr>
    </w:lvl>
    <w:lvl w:ilvl="7" w:tplc="04090019">
      <w:start w:val="1"/>
      <w:numFmt w:val="lowerLetter"/>
      <w:lvlText w:val="%8."/>
      <w:lvlJc w:val="left"/>
      <w:pPr>
        <w:ind w:left="5310" w:hanging="360"/>
      </w:pPr>
    </w:lvl>
    <w:lvl w:ilvl="8" w:tplc="0409001B">
      <w:start w:val="1"/>
      <w:numFmt w:val="lowerRoman"/>
      <w:lvlText w:val="%9."/>
      <w:lvlJc w:val="right"/>
      <w:pPr>
        <w:ind w:left="6030" w:hanging="180"/>
      </w:pPr>
    </w:lvl>
  </w:abstractNum>
  <w:abstractNum w:abstractNumId="10" w15:restartNumberingAfterBreak="0">
    <w:nsid w:val="2F6443E0"/>
    <w:multiLevelType w:val="hybridMultilevel"/>
    <w:tmpl w:val="5784D0CE"/>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15:restartNumberingAfterBreak="0">
    <w:nsid w:val="510A26E3"/>
    <w:multiLevelType w:val="hybridMultilevel"/>
    <w:tmpl w:val="A88EC906"/>
    <w:lvl w:ilvl="0" w:tplc="7FB6ECB0">
      <w:start w:val="1"/>
      <w:numFmt w:val="decimal"/>
      <w:lvlText w:val="%1."/>
      <w:lvlJc w:val="left"/>
      <w:pPr>
        <w:ind w:left="720" w:hanging="360"/>
      </w:pPr>
    </w:lvl>
    <w:lvl w:ilvl="1" w:tplc="D96A4B6C">
      <w:start w:val="6"/>
      <w:numFmt w:val="decimal"/>
      <w:lvlText w:val="%2."/>
      <w:lvlJc w:val="left"/>
      <w:pPr>
        <w:ind w:left="1440" w:hanging="360"/>
      </w:pPr>
    </w:lvl>
    <w:lvl w:ilvl="2" w:tplc="00DAE39C">
      <w:start w:val="1"/>
      <w:numFmt w:val="lowerRoman"/>
      <w:lvlText w:val="%3."/>
      <w:lvlJc w:val="right"/>
      <w:pPr>
        <w:ind w:left="2160" w:hanging="180"/>
      </w:pPr>
    </w:lvl>
    <w:lvl w:ilvl="3" w:tplc="602E59E4">
      <w:start w:val="1"/>
      <w:numFmt w:val="decimal"/>
      <w:lvlText w:val="%4."/>
      <w:lvlJc w:val="left"/>
      <w:pPr>
        <w:ind w:left="2880" w:hanging="360"/>
      </w:pPr>
    </w:lvl>
    <w:lvl w:ilvl="4" w:tplc="13948F62">
      <w:start w:val="1"/>
      <w:numFmt w:val="lowerLetter"/>
      <w:lvlText w:val="%5."/>
      <w:lvlJc w:val="left"/>
      <w:pPr>
        <w:ind w:left="3600" w:hanging="360"/>
      </w:pPr>
    </w:lvl>
    <w:lvl w:ilvl="5" w:tplc="20DE41EA">
      <w:start w:val="1"/>
      <w:numFmt w:val="lowerRoman"/>
      <w:lvlText w:val="%6."/>
      <w:lvlJc w:val="right"/>
      <w:pPr>
        <w:ind w:left="4320" w:hanging="180"/>
      </w:pPr>
    </w:lvl>
    <w:lvl w:ilvl="6" w:tplc="2466E006">
      <w:start w:val="1"/>
      <w:numFmt w:val="decimal"/>
      <w:lvlText w:val="%7."/>
      <w:lvlJc w:val="left"/>
      <w:pPr>
        <w:ind w:left="5040" w:hanging="360"/>
      </w:pPr>
    </w:lvl>
    <w:lvl w:ilvl="7" w:tplc="F2A8DD80">
      <w:start w:val="1"/>
      <w:numFmt w:val="lowerLetter"/>
      <w:lvlText w:val="%8."/>
      <w:lvlJc w:val="left"/>
      <w:pPr>
        <w:ind w:left="5760" w:hanging="360"/>
      </w:pPr>
    </w:lvl>
    <w:lvl w:ilvl="8" w:tplc="30C42B48">
      <w:start w:val="1"/>
      <w:numFmt w:val="lowerRoman"/>
      <w:lvlText w:val="%9."/>
      <w:lvlJc w:val="right"/>
      <w:pPr>
        <w:ind w:left="6480" w:hanging="180"/>
      </w:pPr>
    </w:lvl>
  </w:abstractNum>
  <w:abstractNum w:abstractNumId="12" w15:restartNumberingAfterBreak="0">
    <w:nsid w:val="51C95303"/>
    <w:multiLevelType w:val="multilevel"/>
    <w:tmpl w:val="67965DB2"/>
    <w:lvl w:ilvl="0">
      <w:start w:val="2"/>
      <w:numFmt w:val="decimal"/>
      <w:lvlText w:val="%1.0"/>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bCs/>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52E72979"/>
    <w:multiLevelType w:val="multilevel"/>
    <w:tmpl w:val="DB284576"/>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C1C4E05"/>
    <w:multiLevelType w:val="hybridMultilevel"/>
    <w:tmpl w:val="B1B4E9D8"/>
    <w:lvl w:ilvl="0" w:tplc="A4909DAA">
      <w:start w:val="1"/>
      <w:numFmt w:val="decimal"/>
      <w:lvlText w:val="%1."/>
      <w:lvlJc w:val="left"/>
      <w:pPr>
        <w:ind w:left="720" w:hanging="360"/>
      </w:pPr>
    </w:lvl>
    <w:lvl w:ilvl="1" w:tplc="13B8F5D0">
      <w:start w:val="6"/>
      <w:numFmt w:val="decimal"/>
      <w:lvlText w:val="%2."/>
      <w:lvlJc w:val="left"/>
      <w:pPr>
        <w:ind w:left="1440" w:hanging="360"/>
      </w:pPr>
    </w:lvl>
    <w:lvl w:ilvl="2" w:tplc="C980DAA0">
      <w:start w:val="1"/>
      <w:numFmt w:val="lowerRoman"/>
      <w:lvlText w:val="%3."/>
      <w:lvlJc w:val="right"/>
      <w:pPr>
        <w:ind w:left="2160" w:hanging="180"/>
      </w:pPr>
    </w:lvl>
    <w:lvl w:ilvl="3" w:tplc="BBE6F2AC">
      <w:start w:val="1"/>
      <w:numFmt w:val="decimal"/>
      <w:lvlText w:val="%4."/>
      <w:lvlJc w:val="left"/>
      <w:pPr>
        <w:ind w:left="2880" w:hanging="360"/>
      </w:pPr>
    </w:lvl>
    <w:lvl w:ilvl="4" w:tplc="72E8C41A">
      <w:start w:val="1"/>
      <w:numFmt w:val="lowerLetter"/>
      <w:lvlText w:val="%5."/>
      <w:lvlJc w:val="left"/>
      <w:pPr>
        <w:ind w:left="3600" w:hanging="360"/>
      </w:pPr>
    </w:lvl>
    <w:lvl w:ilvl="5" w:tplc="C15468DC">
      <w:start w:val="1"/>
      <w:numFmt w:val="lowerRoman"/>
      <w:lvlText w:val="%6."/>
      <w:lvlJc w:val="right"/>
      <w:pPr>
        <w:ind w:left="4320" w:hanging="180"/>
      </w:pPr>
    </w:lvl>
    <w:lvl w:ilvl="6" w:tplc="1AD259E0">
      <w:start w:val="1"/>
      <w:numFmt w:val="decimal"/>
      <w:lvlText w:val="%7."/>
      <w:lvlJc w:val="left"/>
      <w:pPr>
        <w:ind w:left="5040" w:hanging="360"/>
      </w:pPr>
    </w:lvl>
    <w:lvl w:ilvl="7" w:tplc="5688F6BE">
      <w:start w:val="1"/>
      <w:numFmt w:val="lowerLetter"/>
      <w:lvlText w:val="%8."/>
      <w:lvlJc w:val="left"/>
      <w:pPr>
        <w:ind w:left="5760" w:hanging="360"/>
      </w:pPr>
    </w:lvl>
    <w:lvl w:ilvl="8" w:tplc="89529FCA">
      <w:start w:val="1"/>
      <w:numFmt w:val="lowerRoman"/>
      <w:lvlText w:val="%9."/>
      <w:lvlJc w:val="right"/>
      <w:pPr>
        <w:ind w:left="6480" w:hanging="180"/>
      </w:pPr>
    </w:lvl>
  </w:abstractNum>
  <w:abstractNum w:abstractNumId="15" w15:restartNumberingAfterBreak="0">
    <w:nsid w:val="5C212411"/>
    <w:multiLevelType w:val="hybridMultilevel"/>
    <w:tmpl w:val="EFCA9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3578C43"/>
    <w:multiLevelType w:val="hybridMultilevel"/>
    <w:tmpl w:val="F5BE260C"/>
    <w:lvl w:ilvl="0" w:tplc="1CDA6162">
      <w:start w:val="1"/>
      <w:numFmt w:val="decimal"/>
      <w:lvlText w:val="%1."/>
      <w:lvlJc w:val="left"/>
      <w:pPr>
        <w:ind w:left="720" w:hanging="360"/>
      </w:pPr>
    </w:lvl>
    <w:lvl w:ilvl="1" w:tplc="4462ED84">
      <w:start w:val="6"/>
      <w:numFmt w:val="decimal"/>
      <w:lvlText w:val="%2."/>
      <w:lvlJc w:val="left"/>
      <w:pPr>
        <w:ind w:left="1440" w:hanging="360"/>
      </w:pPr>
    </w:lvl>
    <w:lvl w:ilvl="2" w:tplc="7400A09E">
      <w:start w:val="1"/>
      <w:numFmt w:val="lowerRoman"/>
      <w:lvlText w:val="%3."/>
      <w:lvlJc w:val="right"/>
      <w:pPr>
        <w:ind w:left="2160" w:hanging="180"/>
      </w:pPr>
    </w:lvl>
    <w:lvl w:ilvl="3" w:tplc="45844BF8">
      <w:start w:val="1"/>
      <w:numFmt w:val="decimal"/>
      <w:lvlText w:val="%4."/>
      <w:lvlJc w:val="left"/>
      <w:pPr>
        <w:ind w:left="2880" w:hanging="360"/>
      </w:pPr>
    </w:lvl>
    <w:lvl w:ilvl="4" w:tplc="D570B0E2">
      <w:start w:val="1"/>
      <w:numFmt w:val="lowerLetter"/>
      <w:lvlText w:val="%5."/>
      <w:lvlJc w:val="left"/>
      <w:pPr>
        <w:ind w:left="3600" w:hanging="360"/>
      </w:pPr>
    </w:lvl>
    <w:lvl w:ilvl="5" w:tplc="56E87F08">
      <w:start w:val="1"/>
      <w:numFmt w:val="lowerRoman"/>
      <w:lvlText w:val="%6."/>
      <w:lvlJc w:val="right"/>
      <w:pPr>
        <w:ind w:left="4320" w:hanging="180"/>
      </w:pPr>
    </w:lvl>
    <w:lvl w:ilvl="6" w:tplc="ECD40488">
      <w:start w:val="1"/>
      <w:numFmt w:val="decimal"/>
      <w:lvlText w:val="%7."/>
      <w:lvlJc w:val="left"/>
      <w:pPr>
        <w:ind w:left="5040" w:hanging="360"/>
      </w:pPr>
    </w:lvl>
    <w:lvl w:ilvl="7" w:tplc="572EDDF2">
      <w:start w:val="1"/>
      <w:numFmt w:val="lowerLetter"/>
      <w:lvlText w:val="%8."/>
      <w:lvlJc w:val="left"/>
      <w:pPr>
        <w:ind w:left="5760" w:hanging="360"/>
      </w:pPr>
    </w:lvl>
    <w:lvl w:ilvl="8" w:tplc="46EAFBE2">
      <w:start w:val="1"/>
      <w:numFmt w:val="lowerRoman"/>
      <w:lvlText w:val="%9."/>
      <w:lvlJc w:val="right"/>
      <w:pPr>
        <w:ind w:left="6480" w:hanging="180"/>
      </w:pPr>
    </w:lvl>
  </w:abstractNum>
  <w:abstractNum w:abstractNumId="17" w15:restartNumberingAfterBreak="0">
    <w:nsid w:val="66910E0E"/>
    <w:multiLevelType w:val="hybridMultilevel"/>
    <w:tmpl w:val="A39C2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C71692"/>
    <w:multiLevelType w:val="hybridMultilevel"/>
    <w:tmpl w:val="3D626426"/>
    <w:lvl w:ilvl="0" w:tplc="672A46CC">
      <w:start w:val="1"/>
      <w:numFmt w:val="decimal"/>
      <w:lvlText w:val="%1."/>
      <w:lvlJc w:val="left"/>
      <w:pPr>
        <w:ind w:left="720" w:hanging="360"/>
      </w:pPr>
    </w:lvl>
    <w:lvl w:ilvl="1" w:tplc="8BEC6460">
      <w:start w:val="6"/>
      <w:numFmt w:val="decimal"/>
      <w:lvlText w:val="%2."/>
      <w:lvlJc w:val="left"/>
      <w:pPr>
        <w:ind w:left="1440" w:hanging="360"/>
      </w:pPr>
    </w:lvl>
    <w:lvl w:ilvl="2" w:tplc="3A60F0AC">
      <w:start w:val="1"/>
      <w:numFmt w:val="lowerRoman"/>
      <w:lvlText w:val="%3."/>
      <w:lvlJc w:val="right"/>
      <w:pPr>
        <w:ind w:left="2160" w:hanging="180"/>
      </w:pPr>
    </w:lvl>
    <w:lvl w:ilvl="3" w:tplc="9E746D40">
      <w:start w:val="1"/>
      <w:numFmt w:val="decimal"/>
      <w:lvlText w:val="%4."/>
      <w:lvlJc w:val="left"/>
      <w:pPr>
        <w:ind w:left="2880" w:hanging="360"/>
      </w:pPr>
    </w:lvl>
    <w:lvl w:ilvl="4" w:tplc="CEA4F402">
      <w:start w:val="1"/>
      <w:numFmt w:val="lowerLetter"/>
      <w:lvlText w:val="%5."/>
      <w:lvlJc w:val="left"/>
      <w:pPr>
        <w:ind w:left="3600" w:hanging="360"/>
      </w:pPr>
    </w:lvl>
    <w:lvl w:ilvl="5" w:tplc="9C26D396">
      <w:start w:val="1"/>
      <w:numFmt w:val="lowerRoman"/>
      <w:lvlText w:val="%6."/>
      <w:lvlJc w:val="right"/>
      <w:pPr>
        <w:ind w:left="4320" w:hanging="180"/>
      </w:pPr>
    </w:lvl>
    <w:lvl w:ilvl="6" w:tplc="E06C0DFC">
      <w:start w:val="1"/>
      <w:numFmt w:val="decimal"/>
      <w:lvlText w:val="%7."/>
      <w:lvlJc w:val="left"/>
      <w:pPr>
        <w:ind w:left="5040" w:hanging="360"/>
      </w:pPr>
    </w:lvl>
    <w:lvl w:ilvl="7" w:tplc="DAA8030A">
      <w:start w:val="1"/>
      <w:numFmt w:val="lowerLetter"/>
      <w:lvlText w:val="%8."/>
      <w:lvlJc w:val="left"/>
      <w:pPr>
        <w:ind w:left="5760" w:hanging="360"/>
      </w:pPr>
    </w:lvl>
    <w:lvl w:ilvl="8" w:tplc="F8568DC6">
      <w:start w:val="1"/>
      <w:numFmt w:val="lowerRoman"/>
      <w:lvlText w:val="%9."/>
      <w:lvlJc w:val="right"/>
      <w:pPr>
        <w:ind w:left="6480" w:hanging="180"/>
      </w:pPr>
    </w:lvl>
  </w:abstractNum>
  <w:num w:numId="1" w16cid:durableId="1071543142">
    <w:abstractNumId w:val="0"/>
  </w:num>
  <w:num w:numId="2" w16cid:durableId="1994064577">
    <w:abstractNumId w:val="16"/>
  </w:num>
  <w:num w:numId="3" w16cid:durableId="149946969">
    <w:abstractNumId w:val="18"/>
  </w:num>
  <w:num w:numId="4" w16cid:durableId="1514875763">
    <w:abstractNumId w:val="11"/>
  </w:num>
  <w:num w:numId="5" w16cid:durableId="338120000">
    <w:abstractNumId w:val="14"/>
  </w:num>
  <w:num w:numId="6" w16cid:durableId="1245845684">
    <w:abstractNumId w:val="6"/>
  </w:num>
  <w:num w:numId="7" w16cid:durableId="17358149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06137250">
    <w:abstractNumId w:val="2"/>
  </w:num>
  <w:num w:numId="9" w16cid:durableId="1364674497">
    <w:abstractNumId w:val="3"/>
  </w:num>
  <w:num w:numId="10" w16cid:durableId="1411150589">
    <w:abstractNumId w:val="8"/>
  </w:num>
  <w:num w:numId="11" w16cid:durableId="524903832">
    <w:abstractNumId w:val="12"/>
  </w:num>
  <w:num w:numId="12" w16cid:durableId="548879869">
    <w:abstractNumId w:val="13"/>
  </w:num>
  <w:num w:numId="13" w16cid:durableId="989210807">
    <w:abstractNumId w:val="7"/>
  </w:num>
  <w:num w:numId="14" w16cid:durableId="953707334">
    <w:abstractNumId w:val="15"/>
  </w:num>
  <w:num w:numId="15" w16cid:durableId="2027292679">
    <w:abstractNumId w:val="5"/>
  </w:num>
  <w:num w:numId="16" w16cid:durableId="13115389">
    <w:abstractNumId w:val="1"/>
  </w:num>
  <w:num w:numId="17" w16cid:durableId="21404928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00776682">
    <w:abstractNumId w:val="10"/>
  </w:num>
  <w:num w:numId="19" w16cid:durableId="781189466">
    <w:abstractNumId w:val="4"/>
  </w:num>
  <w:num w:numId="20" w16cid:durableId="102073611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BDD"/>
    <w:rsid w:val="000004B4"/>
    <w:rsid w:val="000017DC"/>
    <w:rsid w:val="00004179"/>
    <w:rsid w:val="00006431"/>
    <w:rsid w:val="00006745"/>
    <w:rsid w:val="00011566"/>
    <w:rsid w:val="00011DEE"/>
    <w:rsid w:val="00011E28"/>
    <w:rsid w:val="00012028"/>
    <w:rsid w:val="00012DED"/>
    <w:rsid w:val="00015F84"/>
    <w:rsid w:val="00016F29"/>
    <w:rsid w:val="00017EBE"/>
    <w:rsid w:val="00022319"/>
    <w:rsid w:val="00022AD7"/>
    <w:rsid w:val="00023E14"/>
    <w:rsid w:val="00024939"/>
    <w:rsid w:val="000254FC"/>
    <w:rsid w:val="00025E60"/>
    <w:rsid w:val="00025F04"/>
    <w:rsid w:val="00030839"/>
    <w:rsid w:val="000309E2"/>
    <w:rsid w:val="000324EB"/>
    <w:rsid w:val="00033274"/>
    <w:rsid w:val="0003601D"/>
    <w:rsid w:val="00036210"/>
    <w:rsid w:val="000368D7"/>
    <w:rsid w:val="00037457"/>
    <w:rsid w:val="00037864"/>
    <w:rsid w:val="00040F96"/>
    <w:rsid w:val="0004116F"/>
    <w:rsid w:val="00041441"/>
    <w:rsid w:val="00042863"/>
    <w:rsid w:val="00044BE9"/>
    <w:rsid w:val="0004674D"/>
    <w:rsid w:val="00046D05"/>
    <w:rsid w:val="0004767B"/>
    <w:rsid w:val="000509AF"/>
    <w:rsid w:val="00050E95"/>
    <w:rsid w:val="00050EBD"/>
    <w:rsid w:val="000558E8"/>
    <w:rsid w:val="0005678B"/>
    <w:rsid w:val="00063D89"/>
    <w:rsid w:val="00064F46"/>
    <w:rsid w:val="000655FC"/>
    <w:rsid w:val="00065AD0"/>
    <w:rsid w:val="00066DBE"/>
    <w:rsid w:val="000671CC"/>
    <w:rsid w:val="000676C6"/>
    <w:rsid w:val="00070998"/>
    <w:rsid w:val="000718A6"/>
    <w:rsid w:val="00072889"/>
    <w:rsid w:val="00074422"/>
    <w:rsid w:val="0007489A"/>
    <w:rsid w:val="000762A4"/>
    <w:rsid w:val="00076C7D"/>
    <w:rsid w:val="00077054"/>
    <w:rsid w:val="000821F7"/>
    <w:rsid w:val="00082535"/>
    <w:rsid w:val="00082DCF"/>
    <w:rsid w:val="00083B88"/>
    <w:rsid w:val="00084287"/>
    <w:rsid w:val="000853EF"/>
    <w:rsid w:val="00087016"/>
    <w:rsid w:val="00087B2F"/>
    <w:rsid w:val="000907FE"/>
    <w:rsid w:val="00091DA5"/>
    <w:rsid w:val="0009366B"/>
    <w:rsid w:val="00094369"/>
    <w:rsid w:val="00094708"/>
    <w:rsid w:val="00094FD8"/>
    <w:rsid w:val="000957AD"/>
    <w:rsid w:val="0009652F"/>
    <w:rsid w:val="000974B4"/>
    <w:rsid w:val="000A1292"/>
    <w:rsid w:val="000A23A2"/>
    <w:rsid w:val="000A2D62"/>
    <w:rsid w:val="000A3A50"/>
    <w:rsid w:val="000A4873"/>
    <w:rsid w:val="000A6406"/>
    <w:rsid w:val="000B15F4"/>
    <w:rsid w:val="000B245D"/>
    <w:rsid w:val="000B2EDB"/>
    <w:rsid w:val="000B3BBB"/>
    <w:rsid w:val="000B4195"/>
    <w:rsid w:val="000B4535"/>
    <w:rsid w:val="000B5621"/>
    <w:rsid w:val="000B7CC2"/>
    <w:rsid w:val="000C152C"/>
    <w:rsid w:val="000C1760"/>
    <w:rsid w:val="000C1999"/>
    <w:rsid w:val="000C2B96"/>
    <w:rsid w:val="000C4226"/>
    <w:rsid w:val="000C4E21"/>
    <w:rsid w:val="000C4FB5"/>
    <w:rsid w:val="000C6CD7"/>
    <w:rsid w:val="000D4C3B"/>
    <w:rsid w:val="000D6B65"/>
    <w:rsid w:val="000D7078"/>
    <w:rsid w:val="000D75C6"/>
    <w:rsid w:val="000E057C"/>
    <w:rsid w:val="000E5995"/>
    <w:rsid w:val="000E69F7"/>
    <w:rsid w:val="000E7526"/>
    <w:rsid w:val="000E7C01"/>
    <w:rsid w:val="000F022A"/>
    <w:rsid w:val="000F0D68"/>
    <w:rsid w:val="000F4EFA"/>
    <w:rsid w:val="000F6BAD"/>
    <w:rsid w:val="000F73D8"/>
    <w:rsid w:val="000F74BC"/>
    <w:rsid w:val="000F757F"/>
    <w:rsid w:val="0010073D"/>
    <w:rsid w:val="001015F5"/>
    <w:rsid w:val="00102DE4"/>
    <w:rsid w:val="0010347B"/>
    <w:rsid w:val="0010391B"/>
    <w:rsid w:val="001109C1"/>
    <w:rsid w:val="001111F3"/>
    <w:rsid w:val="00111352"/>
    <w:rsid w:val="0011150B"/>
    <w:rsid w:val="0011155B"/>
    <w:rsid w:val="00111EA8"/>
    <w:rsid w:val="00111FB8"/>
    <w:rsid w:val="0011201D"/>
    <w:rsid w:val="00112045"/>
    <w:rsid w:val="001126DA"/>
    <w:rsid w:val="00112C2A"/>
    <w:rsid w:val="0011362B"/>
    <w:rsid w:val="00114BFA"/>
    <w:rsid w:val="0012037D"/>
    <w:rsid w:val="00122420"/>
    <w:rsid w:val="001229A5"/>
    <w:rsid w:val="00123F9F"/>
    <w:rsid w:val="00124DA4"/>
    <w:rsid w:val="00125B81"/>
    <w:rsid w:val="00126D75"/>
    <w:rsid w:val="0013157C"/>
    <w:rsid w:val="001316DB"/>
    <w:rsid w:val="00131EF0"/>
    <w:rsid w:val="0013226B"/>
    <w:rsid w:val="00132608"/>
    <w:rsid w:val="0013270B"/>
    <w:rsid w:val="00133B2C"/>
    <w:rsid w:val="00134372"/>
    <w:rsid w:val="001348BE"/>
    <w:rsid w:val="00134F60"/>
    <w:rsid w:val="00135316"/>
    <w:rsid w:val="00136813"/>
    <w:rsid w:val="0014020C"/>
    <w:rsid w:val="00140541"/>
    <w:rsid w:val="001405EE"/>
    <w:rsid w:val="00142465"/>
    <w:rsid w:val="00143CFE"/>
    <w:rsid w:val="00144054"/>
    <w:rsid w:val="001461A6"/>
    <w:rsid w:val="001519C3"/>
    <w:rsid w:val="00154E1D"/>
    <w:rsid w:val="00155745"/>
    <w:rsid w:val="001560A0"/>
    <w:rsid w:val="00156540"/>
    <w:rsid w:val="001565A2"/>
    <w:rsid w:val="00156E1E"/>
    <w:rsid w:val="0016028E"/>
    <w:rsid w:val="00161F28"/>
    <w:rsid w:val="00164E11"/>
    <w:rsid w:val="00164E3E"/>
    <w:rsid w:val="00165292"/>
    <w:rsid w:val="001658A2"/>
    <w:rsid w:val="00165DFC"/>
    <w:rsid w:val="00166BD8"/>
    <w:rsid w:val="001672AA"/>
    <w:rsid w:val="001679CA"/>
    <w:rsid w:val="00167C52"/>
    <w:rsid w:val="0017117E"/>
    <w:rsid w:val="0017142D"/>
    <w:rsid w:val="00173FB7"/>
    <w:rsid w:val="001749D7"/>
    <w:rsid w:val="00175700"/>
    <w:rsid w:val="0018039A"/>
    <w:rsid w:val="00181469"/>
    <w:rsid w:val="0018319B"/>
    <w:rsid w:val="00184B9F"/>
    <w:rsid w:val="0018541C"/>
    <w:rsid w:val="00185F99"/>
    <w:rsid w:val="00185FCD"/>
    <w:rsid w:val="0018625F"/>
    <w:rsid w:val="00193408"/>
    <w:rsid w:val="001935FC"/>
    <w:rsid w:val="00194228"/>
    <w:rsid w:val="00195179"/>
    <w:rsid w:val="00195918"/>
    <w:rsid w:val="001A00E1"/>
    <w:rsid w:val="001A2A77"/>
    <w:rsid w:val="001A303C"/>
    <w:rsid w:val="001A3932"/>
    <w:rsid w:val="001A3E24"/>
    <w:rsid w:val="001A3E33"/>
    <w:rsid w:val="001A68D6"/>
    <w:rsid w:val="001A69A3"/>
    <w:rsid w:val="001A796B"/>
    <w:rsid w:val="001B0240"/>
    <w:rsid w:val="001B13C3"/>
    <w:rsid w:val="001B2E99"/>
    <w:rsid w:val="001B31AC"/>
    <w:rsid w:val="001B34A4"/>
    <w:rsid w:val="001B351E"/>
    <w:rsid w:val="001B5F17"/>
    <w:rsid w:val="001B62A5"/>
    <w:rsid w:val="001B7A3D"/>
    <w:rsid w:val="001B7A9A"/>
    <w:rsid w:val="001C1679"/>
    <w:rsid w:val="001C19BC"/>
    <w:rsid w:val="001C2161"/>
    <w:rsid w:val="001C2E5B"/>
    <w:rsid w:val="001C39F5"/>
    <w:rsid w:val="001D04BA"/>
    <w:rsid w:val="001D206E"/>
    <w:rsid w:val="001D2624"/>
    <w:rsid w:val="001D3179"/>
    <w:rsid w:val="001D3340"/>
    <w:rsid w:val="001D5145"/>
    <w:rsid w:val="001D73A4"/>
    <w:rsid w:val="001E0AE1"/>
    <w:rsid w:val="001E1B36"/>
    <w:rsid w:val="001E2334"/>
    <w:rsid w:val="001E3664"/>
    <w:rsid w:val="001E46C1"/>
    <w:rsid w:val="001E4AEE"/>
    <w:rsid w:val="001E506F"/>
    <w:rsid w:val="001E52C2"/>
    <w:rsid w:val="001E5344"/>
    <w:rsid w:val="001E6400"/>
    <w:rsid w:val="001E6597"/>
    <w:rsid w:val="001E68E4"/>
    <w:rsid w:val="001E708C"/>
    <w:rsid w:val="001E7702"/>
    <w:rsid w:val="001F10F8"/>
    <w:rsid w:val="001F2CE9"/>
    <w:rsid w:val="001F3972"/>
    <w:rsid w:val="001F4AD7"/>
    <w:rsid w:val="001F7BDD"/>
    <w:rsid w:val="0020625F"/>
    <w:rsid w:val="00207CA3"/>
    <w:rsid w:val="00211F5A"/>
    <w:rsid w:val="0021287D"/>
    <w:rsid w:val="0021301A"/>
    <w:rsid w:val="00215F7E"/>
    <w:rsid w:val="00217C22"/>
    <w:rsid w:val="002225F1"/>
    <w:rsid w:val="002236FA"/>
    <w:rsid w:val="00224D21"/>
    <w:rsid w:val="002254C1"/>
    <w:rsid w:val="00225554"/>
    <w:rsid w:val="00225DE3"/>
    <w:rsid w:val="00225E01"/>
    <w:rsid w:val="00225EBB"/>
    <w:rsid w:val="00226598"/>
    <w:rsid w:val="00231673"/>
    <w:rsid w:val="00231B38"/>
    <w:rsid w:val="00233BE3"/>
    <w:rsid w:val="00236CA7"/>
    <w:rsid w:val="002371AE"/>
    <w:rsid w:val="002403EB"/>
    <w:rsid w:val="00241089"/>
    <w:rsid w:val="00244A2A"/>
    <w:rsid w:val="0024778F"/>
    <w:rsid w:val="0025089E"/>
    <w:rsid w:val="0025116A"/>
    <w:rsid w:val="0025181F"/>
    <w:rsid w:val="002518E8"/>
    <w:rsid w:val="00251C0F"/>
    <w:rsid w:val="002524E0"/>
    <w:rsid w:val="00252B07"/>
    <w:rsid w:val="00254223"/>
    <w:rsid w:val="00256C65"/>
    <w:rsid w:val="00260E2F"/>
    <w:rsid w:val="00261A56"/>
    <w:rsid w:val="00261EFC"/>
    <w:rsid w:val="002621C8"/>
    <w:rsid w:val="00264AF2"/>
    <w:rsid w:val="00265880"/>
    <w:rsid w:val="00266763"/>
    <w:rsid w:val="00266A58"/>
    <w:rsid w:val="0026708F"/>
    <w:rsid w:val="002671C9"/>
    <w:rsid w:val="00267C56"/>
    <w:rsid w:val="00267DC3"/>
    <w:rsid w:val="002713BA"/>
    <w:rsid w:val="00271D8D"/>
    <w:rsid w:val="002729A4"/>
    <w:rsid w:val="00272F14"/>
    <w:rsid w:val="002763A3"/>
    <w:rsid w:val="0027776F"/>
    <w:rsid w:val="00277D76"/>
    <w:rsid w:val="00277F31"/>
    <w:rsid w:val="00280420"/>
    <w:rsid w:val="0028047B"/>
    <w:rsid w:val="00280577"/>
    <w:rsid w:val="0028071D"/>
    <w:rsid w:val="00282368"/>
    <w:rsid w:val="00283254"/>
    <w:rsid w:val="00283BB0"/>
    <w:rsid w:val="00284D52"/>
    <w:rsid w:val="00285E4C"/>
    <w:rsid w:val="00285ED7"/>
    <w:rsid w:val="0029019C"/>
    <w:rsid w:val="00290F79"/>
    <w:rsid w:val="002918EF"/>
    <w:rsid w:val="00291D3A"/>
    <w:rsid w:val="0029375C"/>
    <w:rsid w:val="0029534C"/>
    <w:rsid w:val="0029540B"/>
    <w:rsid w:val="0029582A"/>
    <w:rsid w:val="00295C15"/>
    <w:rsid w:val="00295CD0"/>
    <w:rsid w:val="0029766B"/>
    <w:rsid w:val="002A0098"/>
    <w:rsid w:val="002A2C79"/>
    <w:rsid w:val="002A2CF0"/>
    <w:rsid w:val="002A37BF"/>
    <w:rsid w:val="002A4642"/>
    <w:rsid w:val="002A4C29"/>
    <w:rsid w:val="002A4F92"/>
    <w:rsid w:val="002A6112"/>
    <w:rsid w:val="002A7387"/>
    <w:rsid w:val="002A7499"/>
    <w:rsid w:val="002A7696"/>
    <w:rsid w:val="002B0753"/>
    <w:rsid w:val="002B129D"/>
    <w:rsid w:val="002B15F4"/>
    <w:rsid w:val="002B2179"/>
    <w:rsid w:val="002B341C"/>
    <w:rsid w:val="002B40E8"/>
    <w:rsid w:val="002B40F0"/>
    <w:rsid w:val="002B602A"/>
    <w:rsid w:val="002B62CD"/>
    <w:rsid w:val="002B66D7"/>
    <w:rsid w:val="002B7175"/>
    <w:rsid w:val="002B7ADF"/>
    <w:rsid w:val="002B7BC4"/>
    <w:rsid w:val="002C0429"/>
    <w:rsid w:val="002C0E81"/>
    <w:rsid w:val="002C16C8"/>
    <w:rsid w:val="002C201E"/>
    <w:rsid w:val="002C26B7"/>
    <w:rsid w:val="002C4446"/>
    <w:rsid w:val="002C5C58"/>
    <w:rsid w:val="002C7D66"/>
    <w:rsid w:val="002D227A"/>
    <w:rsid w:val="002D2867"/>
    <w:rsid w:val="002D2BC7"/>
    <w:rsid w:val="002D2EDF"/>
    <w:rsid w:val="002D44CD"/>
    <w:rsid w:val="002D6269"/>
    <w:rsid w:val="002D6331"/>
    <w:rsid w:val="002D732A"/>
    <w:rsid w:val="002D7C1D"/>
    <w:rsid w:val="002E0683"/>
    <w:rsid w:val="002E0923"/>
    <w:rsid w:val="002E122C"/>
    <w:rsid w:val="002E13F0"/>
    <w:rsid w:val="002E2891"/>
    <w:rsid w:val="002E325C"/>
    <w:rsid w:val="002E41B4"/>
    <w:rsid w:val="002E48AD"/>
    <w:rsid w:val="002E61FA"/>
    <w:rsid w:val="002E6706"/>
    <w:rsid w:val="002E77CF"/>
    <w:rsid w:val="002F0695"/>
    <w:rsid w:val="002F0B11"/>
    <w:rsid w:val="002F18B3"/>
    <w:rsid w:val="002F233D"/>
    <w:rsid w:val="002F2539"/>
    <w:rsid w:val="002F6B5E"/>
    <w:rsid w:val="002F6C4F"/>
    <w:rsid w:val="002F71FF"/>
    <w:rsid w:val="002F73A3"/>
    <w:rsid w:val="002F79A9"/>
    <w:rsid w:val="002F7B1F"/>
    <w:rsid w:val="0030041C"/>
    <w:rsid w:val="0030045E"/>
    <w:rsid w:val="003007FF"/>
    <w:rsid w:val="0030198C"/>
    <w:rsid w:val="0030227D"/>
    <w:rsid w:val="0030272F"/>
    <w:rsid w:val="00302E52"/>
    <w:rsid w:val="00303943"/>
    <w:rsid w:val="003040A7"/>
    <w:rsid w:val="00304DFA"/>
    <w:rsid w:val="00307DFE"/>
    <w:rsid w:val="003101E9"/>
    <w:rsid w:val="00310472"/>
    <w:rsid w:val="00310474"/>
    <w:rsid w:val="00313841"/>
    <w:rsid w:val="003152B4"/>
    <w:rsid w:val="00315E45"/>
    <w:rsid w:val="00320B8E"/>
    <w:rsid w:val="00322482"/>
    <w:rsid w:val="0032285C"/>
    <w:rsid w:val="0032296F"/>
    <w:rsid w:val="00324F5C"/>
    <w:rsid w:val="00325011"/>
    <w:rsid w:val="00325211"/>
    <w:rsid w:val="0032596E"/>
    <w:rsid w:val="003277EF"/>
    <w:rsid w:val="00330912"/>
    <w:rsid w:val="0033118D"/>
    <w:rsid w:val="003313BF"/>
    <w:rsid w:val="00331DBD"/>
    <w:rsid w:val="0033448B"/>
    <w:rsid w:val="00336670"/>
    <w:rsid w:val="00340461"/>
    <w:rsid w:val="00342BE0"/>
    <w:rsid w:val="00343DBC"/>
    <w:rsid w:val="00345147"/>
    <w:rsid w:val="00345FE1"/>
    <w:rsid w:val="0035684B"/>
    <w:rsid w:val="0035696C"/>
    <w:rsid w:val="00356B52"/>
    <w:rsid w:val="00357A98"/>
    <w:rsid w:val="00361406"/>
    <w:rsid w:val="00361D66"/>
    <w:rsid w:val="00362AFB"/>
    <w:rsid w:val="0036320D"/>
    <w:rsid w:val="00364A6F"/>
    <w:rsid w:val="00365B16"/>
    <w:rsid w:val="00366128"/>
    <w:rsid w:val="00366BB8"/>
    <w:rsid w:val="003725F9"/>
    <w:rsid w:val="00373336"/>
    <w:rsid w:val="00374979"/>
    <w:rsid w:val="00374A84"/>
    <w:rsid w:val="00377486"/>
    <w:rsid w:val="003801EF"/>
    <w:rsid w:val="0038066E"/>
    <w:rsid w:val="0038270C"/>
    <w:rsid w:val="00382A86"/>
    <w:rsid w:val="00383843"/>
    <w:rsid w:val="003901C5"/>
    <w:rsid w:val="00391AF8"/>
    <w:rsid w:val="00391F46"/>
    <w:rsid w:val="0039377E"/>
    <w:rsid w:val="00394AB5"/>
    <w:rsid w:val="00395199"/>
    <w:rsid w:val="0039527C"/>
    <w:rsid w:val="003A2E1A"/>
    <w:rsid w:val="003A3FAA"/>
    <w:rsid w:val="003A5DF5"/>
    <w:rsid w:val="003A6056"/>
    <w:rsid w:val="003A64B9"/>
    <w:rsid w:val="003A6585"/>
    <w:rsid w:val="003A75BD"/>
    <w:rsid w:val="003B0C6C"/>
    <w:rsid w:val="003B2A29"/>
    <w:rsid w:val="003B3273"/>
    <w:rsid w:val="003B3CF1"/>
    <w:rsid w:val="003B4E4A"/>
    <w:rsid w:val="003B53C3"/>
    <w:rsid w:val="003B7E53"/>
    <w:rsid w:val="003C0CCE"/>
    <w:rsid w:val="003C123B"/>
    <w:rsid w:val="003C1620"/>
    <w:rsid w:val="003C2B76"/>
    <w:rsid w:val="003C379A"/>
    <w:rsid w:val="003C53F0"/>
    <w:rsid w:val="003C63B2"/>
    <w:rsid w:val="003D0019"/>
    <w:rsid w:val="003D2D5F"/>
    <w:rsid w:val="003D3030"/>
    <w:rsid w:val="003D558C"/>
    <w:rsid w:val="003D768B"/>
    <w:rsid w:val="003E2CB2"/>
    <w:rsid w:val="003E4FFD"/>
    <w:rsid w:val="003E60C0"/>
    <w:rsid w:val="003E7DE2"/>
    <w:rsid w:val="003F16DC"/>
    <w:rsid w:val="003F2A53"/>
    <w:rsid w:val="003F302C"/>
    <w:rsid w:val="003F3B9B"/>
    <w:rsid w:val="003F5B7F"/>
    <w:rsid w:val="003F770B"/>
    <w:rsid w:val="003F7F8B"/>
    <w:rsid w:val="0040012C"/>
    <w:rsid w:val="00400AC9"/>
    <w:rsid w:val="0040258A"/>
    <w:rsid w:val="00406113"/>
    <w:rsid w:val="0040638E"/>
    <w:rsid w:val="00406762"/>
    <w:rsid w:val="00407B54"/>
    <w:rsid w:val="0041001E"/>
    <w:rsid w:val="00410579"/>
    <w:rsid w:val="00410BF0"/>
    <w:rsid w:val="00411B65"/>
    <w:rsid w:val="00411FE3"/>
    <w:rsid w:val="00413085"/>
    <w:rsid w:val="00413763"/>
    <w:rsid w:val="00413FAF"/>
    <w:rsid w:val="00414466"/>
    <w:rsid w:val="00414F75"/>
    <w:rsid w:val="0041672A"/>
    <w:rsid w:val="00416CDD"/>
    <w:rsid w:val="004177AE"/>
    <w:rsid w:val="004179D4"/>
    <w:rsid w:val="00420AFA"/>
    <w:rsid w:val="00420C72"/>
    <w:rsid w:val="004210A7"/>
    <w:rsid w:val="00422592"/>
    <w:rsid w:val="00422B67"/>
    <w:rsid w:val="00422DDE"/>
    <w:rsid w:val="004232C0"/>
    <w:rsid w:val="00423A63"/>
    <w:rsid w:val="0042429D"/>
    <w:rsid w:val="00424622"/>
    <w:rsid w:val="00426A26"/>
    <w:rsid w:val="004275C5"/>
    <w:rsid w:val="00431378"/>
    <w:rsid w:val="00431429"/>
    <w:rsid w:val="004319E9"/>
    <w:rsid w:val="00432445"/>
    <w:rsid w:val="0043333A"/>
    <w:rsid w:val="0043359B"/>
    <w:rsid w:val="00434F7A"/>
    <w:rsid w:val="00440109"/>
    <w:rsid w:val="00440F1B"/>
    <w:rsid w:val="00440F44"/>
    <w:rsid w:val="004414CD"/>
    <w:rsid w:val="00443DA0"/>
    <w:rsid w:val="00444779"/>
    <w:rsid w:val="00445357"/>
    <w:rsid w:val="004466B8"/>
    <w:rsid w:val="00446D56"/>
    <w:rsid w:val="0044737E"/>
    <w:rsid w:val="00450460"/>
    <w:rsid w:val="00451431"/>
    <w:rsid w:val="00452809"/>
    <w:rsid w:val="0045375B"/>
    <w:rsid w:val="00454893"/>
    <w:rsid w:val="00454DB7"/>
    <w:rsid w:val="00455CFB"/>
    <w:rsid w:val="00457B9C"/>
    <w:rsid w:val="00457C9C"/>
    <w:rsid w:val="004600AD"/>
    <w:rsid w:val="00462129"/>
    <w:rsid w:val="00462264"/>
    <w:rsid w:val="004624B9"/>
    <w:rsid w:val="004626DD"/>
    <w:rsid w:val="00463C3D"/>
    <w:rsid w:val="00464E7E"/>
    <w:rsid w:val="0046513F"/>
    <w:rsid w:val="00465B2B"/>
    <w:rsid w:val="0046766E"/>
    <w:rsid w:val="00467705"/>
    <w:rsid w:val="00473C58"/>
    <w:rsid w:val="00474E62"/>
    <w:rsid w:val="00476469"/>
    <w:rsid w:val="00477811"/>
    <w:rsid w:val="00480780"/>
    <w:rsid w:val="00481D61"/>
    <w:rsid w:val="00484275"/>
    <w:rsid w:val="0048531A"/>
    <w:rsid w:val="00486499"/>
    <w:rsid w:val="00486AA9"/>
    <w:rsid w:val="00487C41"/>
    <w:rsid w:val="0049417F"/>
    <w:rsid w:val="00494778"/>
    <w:rsid w:val="00495957"/>
    <w:rsid w:val="004966A1"/>
    <w:rsid w:val="00496BB4"/>
    <w:rsid w:val="00497DE9"/>
    <w:rsid w:val="004A0907"/>
    <w:rsid w:val="004A0CC3"/>
    <w:rsid w:val="004A2708"/>
    <w:rsid w:val="004A5214"/>
    <w:rsid w:val="004A5711"/>
    <w:rsid w:val="004A5921"/>
    <w:rsid w:val="004A5D9D"/>
    <w:rsid w:val="004A66DF"/>
    <w:rsid w:val="004A6BB0"/>
    <w:rsid w:val="004B159A"/>
    <w:rsid w:val="004B2C9F"/>
    <w:rsid w:val="004B3EC8"/>
    <w:rsid w:val="004B3EE0"/>
    <w:rsid w:val="004B41CB"/>
    <w:rsid w:val="004B4A60"/>
    <w:rsid w:val="004B5546"/>
    <w:rsid w:val="004B6562"/>
    <w:rsid w:val="004B6C5B"/>
    <w:rsid w:val="004B72B1"/>
    <w:rsid w:val="004B7C18"/>
    <w:rsid w:val="004C1E30"/>
    <w:rsid w:val="004C2202"/>
    <w:rsid w:val="004C4D52"/>
    <w:rsid w:val="004C501E"/>
    <w:rsid w:val="004C70FB"/>
    <w:rsid w:val="004C7E48"/>
    <w:rsid w:val="004D0218"/>
    <w:rsid w:val="004D0E4E"/>
    <w:rsid w:val="004D163D"/>
    <w:rsid w:val="004D3DD4"/>
    <w:rsid w:val="004D5050"/>
    <w:rsid w:val="004D5677"/>
    <w:rsid w:val="004D6F4A"/>
    <w:rsid w:val="004D763B"/>
    <w:rsid w:val="004E0394"/>
    <w:rsid w:val="004E27EE"/>
    <w:rsid w:val="004E39F6"/>
    <w:rsid w:val="004E4E39"/>
    <w:rsid w:val="004E511A"/>
    <w:rsid w:val="004E5C3B"/>
    <w:rsid w:val="004E6262"/>
    <w:rsid w:val="004E6FA2"/>
    <w:rsid w:val="004F013C"/>
    <w:rsid w:val="004F0603"/>
    <w:rsid w:val="004F2FDF"/>
    <w:rsid w:val="004F5101"/>
    <w:rsid w:val="004F55D6"/>
    <w:rsid w:val="004F6D77"/>
    <w:rsid w:val="004F753C"/>
    <w:rsid w:val="0050028E"/>
    <w:rsid w:val="00502A01"/>
    <w:rsid w:val="00502B72"/>
    <w:rsid w:val="00503653"/>
    <w:rsid w:val="0050373F"/>
    <w:rsid w:val="00506EA7"/>
    <w:rsid w:val="00510522"/>
    <w:rsid w:val="00510681"/>
    <w:rsid w:val="00510BC2"/>
    <w:rsid w:val="005118A7"/>
    <w:rsid w:val="005144B2"/>
    <w:rsid w:val="00515DE3"/>
    <w:rsid w:val="00515E69"/>
    <w:rsid w:val="00520E98"/>
    <w:rsid w:val="005219B2"/>
    <w:rsid w:val="00525DDD"/>
    <w:rsid w:val="00525E99"/>
    <w:rsid w:val="00527E3C"/>
    <w:rsid w:val="00530CF2"/>
    <w:rsid w:val="00531585"/>
    <w:rsid w:val="0053161D"/>
    <w:rsid w:val="00531CF1"/>
    <w:rsid w:val="00532B86"/>
    <w:rsid w:val="0053318A"/>
    <w:rsid w:val="00534B25"/>
    <w:rsid w:val="005352F7"/>
    <w:rsid w:val="00536395"/>
    <w:rsid w:val="005370C6"/>
    <w:rsid w:val="00537BBB"/>
    <w:rsid w:val="00537EFA"/>
    <w:rsid w:val="00540E0B"/>
    <w:rsid w:val="005411CD"/>
    <w:rsid w:val="0054198A"/>
    <w:rsid w:val="00543CB2"/>
    <w:rsid w:val="00543CBA"/>
    <w:rsid w:val="0054410F"/>
    <w:rsid w:val="005449D6"/>
    <w:rsid w:val="00544BDE"/>
    <w:rsid w:val="00544C63"/>
    <w:rsid w:val="005466E9"/>
    <w:rsid w:val="00546A3F"/>
    <w:rsid w:val="00546C8A"/>
    <w:rsid w:val="00547B23"/>
    <w:rsid w:val="00550D69"/>
    <w:rsid w:val="005535FA"/>
    <w:rsid w:val="00554A6E"/>
    <w:rsid w:val="00555F84"/>
    <w:rsid w:val="00556880"/>
    <w:rsid w:val="00557E70"/>
    <w:rsid w:val="00560D95"/>
    <w:rsid w:val="0056121E"/>
    <w:rsid w:val="0056309F"/>
    <w:rsid w:val="00563621"/>
    <w:rsid w:val="00563659"/>
    <w:rsid w:val="005654F7"/>
    <w:rsid w:val="005708B5"/>
    <w:rsid w:val="0057212C"/>
    <w:rsid w:val="00575EFC"/>
    <w:rsid w:val="005816CA"/>
    <w:rsid w:val="00581975"/>
    <w:rsid w:val="00583A80"/>
    <w:rsid w:val="00585213"/>
    <w:rsid w:val="005925C1"/>
    <w:rsid w:val="005931F9"/>
    <w:rsid w:val="0059337D"/>
    <w:rsid w:val="0059429B"/>
    <w:rsid w:val="0059510E"/>
    <w:rsid w:val="00595CA8"/>
    <w:rsid w:val="005962CB"/>
    <w:rsid w:val="00596A14"/>
    <w:rsid w:val="00596AFF"/>
    <w:rsid w:val="005A07C7"/>
    <w:rsid w:val="005A2871"/>
    <w:rsid w:val="005A79E9"/>
    <w:rsid w:val="005B1E36"/>
    <w:rsid w:val="005B31AC"/>
    <w:rsid w:val="005B35B4"/>
    <w:rsid w:val="005B4548"/>
    <w:rsid w:val="005B6BEA"/>
    <w:rsid w:val="005B733F"/>
    <w:rsid w:val="005C0EBD"/>
    <w:rsid w:val="005C1285"/>
    <w:rsid w:val="005C1B6C"/>
    <w:rsid w:val="005C3FEC"/>
    <w:rsid w:val="005C588A"/>
    <w:rsid w:val="005C5ED5"/>
    <w:rsid w:val="005C7904"/>
    <w:rsid w:val="005D4D4E"/>
    <w:rsid w:val="005D5507"/>
    <w:rsid w:val="005D5D7F"/>
    <w:rsid w:val="005D72CD"/>
    <w:rsid w:val="005E2518"/>
    <w:rsid w:val="005E25EA"/>
    <w:rsid w:val="005E354B"/>
    <w:rsid w:val="005E753D"/>
    <w:rsid w:val="005F0F53"/>
    <w:rsid w:val="005F1BFF"/>
    <w:rsid w:val="005F1C73"/>
    <w:rsid w:val="005F3A4E"/>
    <w:rsid w:val="005F44BD"/>
    <w:rsid w:val="005F5449"/>
    <w:rsid w:val="00602F06"/>
    <w:rsid w:val="00611EA2"/>
    <w:rsid w:val="00611EBA"/>
    <w:rsid w:val="00612CF2"/>
    <w:rsid w:val="00614CE9"/>
    <w:rsid w:val="006153B8"/>
    <w:rsid w:val="00615618"/>
    <w:rsid w:val="006163EF"/>
    <w:rsid w:val="00616703"/>
    <w:rsid w:val="00616FCA"/>
    <w:rsid w:val="00617382"/>
    <w:rsid w:val="00621E52"/>
    <w:rsid w:val="00623169"/>
    <w:rsid w:val="00623F28"/>
    <w:rsid w:val="006242CD"/>
    <w:rsid w:val="00625BB3"/>
    <w:rsid w:val="0062646F"/>
    <w:rsid w:val="006265FF"/>
    <w:rsid w:val="006267E1"/>
    <w:rsid w:val="00627EEC"/>
    <w:rsid w:val="00630A58"/>
    <w:rsid w:val="00630B85"/>
    <w:rsid w:val="006333CE"/>
    <w:rsid w:val="00634257"/>
    <w:rsid w:val="00634A5A"/>
    <w:rsid w:val="0063534E"/>
    <w:rsid w:val="00635999"/>
    <w:rsid w:val="00637200"/>
    <w:rsid w:val="00640388"/>
    <w:rsid w:val="00641E3F"/>
    <w:rsid w:val="006423B3"/>
    <w:rsid w:val="0064268A"/>
    <w:rsid w:val="00642D60"/>
    <w:rsid w:val="00644A26"/>
    <w:rsid w:val="006461F7"/>
    <w:rsid w:val="006464EF"/>
    <w:rsid w:val="00646765"/>
    <w:rsid w:val="00651124"/>
    <w:rsid w:val="006518EB"/>
    <w:rsid w:val="006520A4"/>
    <w:rsid w:val="006521B1"/>
    <w:rsid w:val="006552ED"/>
    <w:rsid w:val="00656F2D"/>
    <w:rsid w:val="006578F7"/>
    <w:rsid w:val="00657BF6"/>
    <w:rsid w:val="00661EF3"/>
    <w:rsid w:val="00662F37"/>
    <w:rsid w:val="00663C50"/>
    <w:rsid w:val="006643B1"/>
    <w:rsid w:val="00664676"/>
    <w:rsid w:val="00664988"/>
    <w:rsid w:val="00665450"/>
    <w:rsid w:val="0066605D"/>
    <w:rsid w:val="006660F2"/>
    <w:rsid w:val="00666EC4"/>
    <w:rsid w:val="00667BE7"/>
    <w:rsid w:val="00671988"/>
    <w:rsid w:val="00671EF6"/>
    <w:rsid w:val="00671FB6"/>
    <w:rsid w:val="00673C80"/>
    <w:rsid w:val="00674AA7"/>
    <w:rsid w:val="00677F09"/>
    <w:rsid w:val="0068141A"/>
    <w:rsid w:val="006817C3"/>
    <w:rsid w:val="006830D0"/>
    <w:rsid w:val="006831D7"/>
    <w:rsid w:val="006838B0"/>
    <w:rsid w:val="00683D88"/>
    <w:rsid w:val="006871E0"/>
    <w:rsid w:val="006921CD"/>
    <w:rsid w:val="00692601"/>
    <w:rsid w:val="00693C95"/>
    <w:rsid w:val="006943A1"/>
    <w:rsid w:val="00694A88"/>
    <w:rsid w:val="00695FF6"/>
    <w:rsid w:val="006A16D0"/>
    <w:rsid w:val="006A37EC"/>
    <w:rsid w:val="006A487E"/>
    <w:rsid w:val="006A4FCF"/>
    <w:rsid w:val="006A6BB1"/>
    <w:rsid w:val="006B04E7"/>
    <w:rsid w:val="006B0FF4"/>
    <w:rsid w:val="006B10E9"/>
    <w:rsid w:val="006B18C0"/>
    <w:rsid w:val="006B4325"/>
    <w:rsid w:val="006B63D0"/>
    <w:rsid w:val="006C1AC3"/>
    <w:rsid w:val="006C3664"/>
    <w:rsid w:val="006C64E7"/>
    <w:rsid w:val="006D0432"/>
    <w:rsid w:val="006D268F"/>
    <w:rsid w:val="006D2748"/>
    <w:rsid w:val="006D2B84"/>
    <w:rsid w:val="006D4300"/>
    <w:rsid w:val="006D4310"/>
    <w:rsid w:val="006D4CB2"/>
    <w:rsid w:val="006D4E7E"/>
    <w:rsid w:val="006D5574"/>
    <w:rsid w:val="006D5B18"/>
    <w:rsid w:val="006D61C0"/>
    <w:rsid w:val="006D65EF"/>
    <w:rsid w:val="006D6939"/>
    <w:rsid w:val="006E28C3"/>
    <w:rsid w:val="006E2FA0"/>
    <w:rsid w:val="006E7B40"/>
    <w:rsid w:val="006F08C7"/>
    <w:rsid w:val="006F0A87"/>
    <w:rsid w:val="006F14AD"/>
    <w:rsid w:val="006F2A21"/>
    <w:rsid w:val="006F36BE"/>
    <w:rsid w:val="006F385F"/>
    <w:rsid w:val="006F3B69"/>
    <w:rsid w:val="006F476E"/>
    <w:rsid w:val="006F6B20"/>
    <w:rsid w:val="00700080"/>
    <w:rsid w:val="00700B42"/>
    <w:rsid w:val="00700D09"/>
    <w:rsid w:val="00701752"/>
    <w:rsid w:val="00702C0A"/>
    <w:rsid w:val="00704054"/>
    <w:rsid w:val="00704CD0"/>
    <w:rsid w:val="007051DA"/>
    <w:rsid w:val="007056D3"/>
    <w:rsid w:val="00706038"/>
    <w:rsid w:val="00707611"/>
    <w:rsid w:val="00712092"/>
    <w:rsid w:val="007120B7"/>
    <w:rsid w:val="00712102"/>
    <w:rsid w:val="0071241E"/>
    <w:rsid w:val="00715E60"/>
    <w:rsid w:val="0071666A"/>
    <w:rsid w:val="00716DBA"/>
    <w:rsid w:val="0072126B"/>
    <w:rsid w:val="00723995"/>
    <w:rsid w:val="00725361"/>
    <w:rsid w:val="007266CE"/>
    <w:rsid w:val="00730A3A"/>
    <w:rsid w:val="00734973"/>
    <w:rsid w:val="00736B33"/>
    <w:rsid w:val="00736B6B"/>
    <w:rsid w:val="007405D6"/>
    <w:rsid w:val="00740EE7"/>
    <w:rsid w:val="0074253A"/>
    <w:rsid w:val="00742847"/>
    <w:rsid w:val="00742E53"/>
    <w:rsid w:val="00743E0C"/>
    <w:rsid w:val="00744977"/>
    <w:rsid w:val="00744B81"/>
    <w:rsid w:val="00745491"/>
    <w:rsid w:val="007471E7"/>
    <w:rsid w:val="007475A3"/>
    <w:rsid w:val="00750B15"/>
    <w:rsid w:val="007547B0"/>
    <w:rsid w:val="007564F3"/>
    <w:rsid w:val="00756939"/>
    <w:rsid w:val="00756D89"/>
    <w:rsid w:val="00756E4A"/>
    <w:rsid w:val="00757951"/>
    <w:rsid w:val="00757A2C"/>
    <w:rsid w:val="0076044B"/>
    <w:rsid w:val="007627EB"/>
    <w:rsid w:val="00763D62"/>
    <w:rsid w:val="00764A37"/>
    <w:rsid w:val="00766CFD"/>
    <w:rsid w:val="00766E2A"/>
    <w:rsid w:val="00766E3F"/>
    <w:rsid w:val="0076724E"/>
    <w:rsid w:val="007672FB"/>
    <w:rsid w:val="007673C1"/>
    <w:rsid w:val="00772AF4"/>
    <w:rsid w:val="007747BA"/>
    <w:rsid w:val="00775D85"/>
    <w:rsid w:val="00776127"/>
    <w:rsid w:val="00776931"/>
    <w:rsid w:val="0077726B"/>
    <w:rsid w:val="00777479"/>
    <w:rsid w:val="00780A07"/>
    <w:rsid w:val="00780DF3"/>
    <w:rsid w:val="00782264"/>
    <w:rsid w:val="00785150"/>
    <w:rsid w:val="007854CE"/>
    <w:rsid w:val="00785B7F"/>
    <w:rsid w:val="0078637C"/>
    <w:rsid w:val="0079184C"/>
    <w:rsid w:val="00793041"/>
    <w:rsid w:val="007969F7"/>
    <w:rsid w:val="007977B7"/>
    <w:rsid w:val="007A0230"/>
    <w:rsid w:val="007A02A5"/>
    <w:rsid w:val="007A0E69"/>
    <w:rsid w:val="007A0F7A"/>
    <w:rsid w:val="007A2FDD"/>
    <w:rsid w:val="007A4751"/>
    <w:rsid w:val="007A55DE"/>
    <w:rsid w:val="007A60FB"/>
    <w:rsid w:val="007A73FC"/>
    <w:rsid w:val="007B00AB"/>
    <w:rsid w:val="007B0A16"/>
    <w:rsid w:val="007B0B84"/>
    <w:rsid w:val="007B104C"/>
    <w:rsid w:val="007B1345"/>
    <w:rsid w:val="007B1796"/>
    <w:rsid w:val="007B231C"/>
    <w:rsid w:val="007B4E80"/>
    <w:rsid w:val="007B5C10"/>
    <w:rsid w:val="007B7BE2"/>
    <w:rsid w:val="007C18D3"/>
    <w:rsid w:val="007C28B1"/>
    <w:rsid w:val="007C59A9"/>
    <w:rsid w:val="007C5A96"/>
    <w:rsid w:val="007C5B3E"/>
    <w:rsid w:val="007D276F"/>
    <w:rsid w:val="007D2C48"/>
    <w:rsid w:val="007D339B"/>
    <w:rsid w:val="007D3840"/>
    <w:rsid w:val="007D4BB7"/>
    <w:rsid w:val="007D626B"/>
    <w:rsid w:val="007D664C"/>
    <w:rsid w:val="007D6A26"/>
    <w:rsid w:val="007E0C78"/>
    <w:rsid w:val="007E47F6"/>
    <w:rsid w:val="007E4DC8"/>
    <w:rsid w:val="007E6457"/>
    <w:rsid w:val="007E64E7"/>
    <w:rsid w:val="007F0C38"/>
    <w:rsid w:val="007F1E9A"/>
    <w:rsid w:val="007F3BC2"/>
    <w:rsid w:val="007F57FC"/>
    <w:rsid w:val="007F6289"/>
    <w:rsid w:val="00800412"/>
    <w:rsid w:val="00800AD0"/>
    <w:rsid w:val="008017D5"/>
    <w:rsid w:val="00801841"/>
    <w:rsid w:val="00801E34"/>
    <w:rsid w:val="00804E08"/>
    <w:rsid w:val="0080557B"/>
    <w:rsid w:val="00806419"/>
    <w:rsid w:val="00807103"/>
    <w:rsid w:val="00810044"/>
    <w:rsid w:val="0081051E"/>
    <w:rsid w:val="0081067E"/>
    <w:rsid w:val="00812054"/>
    <w:rsid w:val="00812FD1"/>
    <w:rsid w:val="00813BA0"/>
    <w:rsid w:val="00815601"/>
    <w:rsid w:val="00815D52"/>
    <w:rsid w:val="008211DF"/>
    <w:rsid w:val="00821B3E"/>
    <w:rsid w:val="00821BD8"/>
    <w:rsid w:val="00824A24"/>
    <w:rsid w:val="00825DBB"/>
    <w:rsid w:val="00826325"/>
    <w:rsid w:val="00826C1A"/>
    <w:rsid w:val="00827557"/>
    <w:rsid w:val="008301BA"/>
    <w:rsid w:val="00831A00"/>
    <w:rsid w:val="00831ACF"/>
    <w:rsid w:val="00833AC2"/>
    <w:rsid w:val="008363E3"/>
    <w:rsid w:val="00836983"/>
    <w:rsid w:val="00836BAC"/>
    <w:rsid w:val="00837843"/>
    <w:rsid w:val="00837CB9"/>
    <w:rsid w:val="008409DD"/>
    <w:rsid w:val="00840AEA"/>
    <w:rsid w:val="00840DC7"/>
    <w:rsid w:val="008426C3"/>
    <w:rsid w:val="00842C29"/>
    <w:rsid w:val="008433DB"/>
    <w:rsid w:val="0084451D"/>
    <w:rsid w:val="00845024"/>
    <w:rsid w:val="00845AA7"/>
    <w:rsid w:val="00852A4F"/>
    <w:rsid w:val="00852ED3"/>
    <w:rsid w:val="00853566"/>
    <w:rsid w:val="00854118"/>
    <w:rsid w:val="00854D85"/>
    <w:rsid w:val="00855975"/>
    <w:rsid w:val="00855A54"/>
    <w:rsid w:val="008560FD"/>
    <w:rsid w:val="00857EB6"/>
    <w:rsid w:val="00860056"/>
    <w:rsid w:val="008608B8"/>
    <w:rsid w:val="00860CB9"/>
    <w:rsid w:val="00860F61"/>
    <w:rsid w:val="00864076"/>
    <w:rsid w:val="00866639"/>
    <w:rsid w:val="00867108"/>
    <w:rsid w:val="00867D33"/>
    <w:rsid w:val="008704AB"/>
    <w:rsid w:val="008716A0"/>
    <w:rsid w:val="00873D67"/>
    <w:rsid w:val="0087439F"/>
    <w:rsid w:val="0087467C"/>
    <w:rsid w:val="00876187"/>
    <w:rsid w:val="00876908"/>
    <w:rsid w:val="00877F78"/>
    <w:rsid w:val="008805C5"/>
    <w:rsid w:val="00880A31"/>
    <w:rsid w:val="00880BA6"/>
    <w:rsid w:val="00882306"/>
    <w:rsid w:val="00884C15"/>
    <w:rsid w:val="008853AD"/>
    <w:rsid w:val="00886288"/>
    <w:rsid w:val="00887418"/>
    <w:rsid w:val="008879FC"/>
    <w:rsid w:val="008904CD"/>
    <w:rsid w:val="008929A0"/>
    <w:rsid w:val="008947BD"/>
    <w:rsid w:val="00894AE7"/>
    <w:rsid w:val="00895DE6"/>
    <w:rsid w:val="008969BC"/>
    <w:rsid w:val="008A1018"/>
    <w:rsid w:val="008A1B2B"/>
    <w:rsid w:val="008A2035"/>
    <w:rsid w:val="008A3E00"/>
    <w:rsid w:val="008A4B75"/>
    <w:rsid w:val="008A4BDD"/>
    <w:rsid w:val="008A6CE4"/>
    <w:rsid w:val="008A765B"/>
    <w:rsid w:val="008B2F03"/>
    <w:rsid w:val="008B3500"/>
    <w:rsid w:val="008B3EA5"/>
    <w:rsid w:val="008B42DD"/>
    <w:rsid w:val="008B48C7"/>
    <w:rsid w:val="008B4F4F"/>
    <w:rsid w:val="008B7E2F"/>
    <w:rsid w:val="008C133B"/>
    <w:rsid w:val="008C2BEF"/>
    <w:rsid w:val="008C2EAB"/>
    <w:rsid w:val="008C32C5"/>
    <w:rsid w:val="008C38C8"/>
    <w:rsid w:val="008C4A8C"/>
    <w:rsid w:val="008C6290"/>
    <w:rsid w:val="008C78CF"/>
    <w:rsid w:val="008D1DD3"/>
    <w:rsid w:val="008D5063"/>
    <w:rsid w:val="008D739B"/>
    <w:rsid w:val="008D74E9"/>
    <w:rsid w:val="008E11AD"/>
    <w:rsid w:val="008E2E23"/>
    <w:rsid w:val="008E4350"/>
    <w:rsid w:val="008E48FE"/>
    <w:rsid w:val="008E4AE6"/>
    <w:rsid w:val="008E51BF"/>
    <w:rsid w:val="008E667B"/>
    <w:rsid w:val="008E6DBC"/>
    <w:rsid w:val="008F0DA3"/>
    <w:rsid w:val="008F11E9"/>
    <w:rsid w:val="008F377E"/>
    <w:rsid w:val="008F3A7D"/>
    <w:rsid w:val="008F40C2"/>
    <w:rsid w:val="008F4D30"/>
    <w:rsid w:val="008F5070"/>
    <w:rsid w:val="008F5CC3"/>
    <w:rsid w:val="008F6620"/>
    <w:rsid w:val="008F6CE2"/>
    <w:rsid w:val="0090121D"/>
    <w:rsid w:val="00901324"/>
    <w:rsid w:val="009050E3"/>
    <w:rsid w:val="00905EFE"/>
    <w:rsid w:val="009077F3"/>
    <w:rsid w:val="009113BC"/>
    <w:rsid w:val="00911413"/>
    <w:rsid w:val="00912B41"/>
    <w:rsid w:val="00912E7A"/>
    <w:rsid w:val="009132C7"/>
    <w:rsid w:val="00914AD0"/>
    <w:rsid w:val="009165AD"/>
    <w:rsid w:val="009169F4"/>
    <w:rsid w:val="00917158"/>
    <w:rsid w:val="00921640"/>
    <w:rsid w:val="00921C7A"/>
    <w:rsid w:val="00925223"/>
    <w:rsid w:val="00925FA0"/>
    <w:rsid w:val="00926460"/>
    <w:rsid w:val="009310C9"/>
    <w:rsid w:val="00932558"/>
    <w:rsid w:val="009350D5"/>
    <w:rsid w:val="00935462"/>
    <w:rsid w:val="00937BF4"/>
    <w:rsid w:val="00941E73"/>
    <w:rsid w:val="00942287"/>
    <w:rsid w:val="00944572"/>
    <w:rsid w:val="00944CCF"/>
    <w:rsid w:val="009450B7"/>
    <w:rsid w:val="009463E6"/>
    <w:rsid w:val="00951872"/>
    <w:rsid w:val="0095290F"/>
    <w:rsid w:val="00953009"/>
    <w:rsid w:val="00953136"/>
    <w:rsid w:val="00954791"/>
    <w:rsid w:val="0095570F"/>
    <w:rsid w:val="009560EF"/>
    <w:rsid w:val="00964057"/>
    <w:rsid w:val="00966A53"/>
    <w:rsid w:val="00966D9B"/>
    <w:rsid w:val="00967571"/>
    <w:rsid w:val="009708CD"/>
    <w:rsid w:val="00972477"/>
    <w:rsid w:val="00972EA7"/>
    <w:rsid w:val="009737DB"/>
    <w:rsid w:val="00975045"/>
    <w:rsid w:val="00975C49"/>
    <w:rsid w:val="00976D3B"/>
    <w:rsid w:val="00977879"/>
    <w:rsid w:val="00977C0A"/>
    <w:rsid w:val="00980E06"/>
    <w:rsid w:val="00980F65"/>
    <w:rsid w:val="00981FF1"/>
    <w:rsid w:val="00982EC3"/>
    <w:rsid w:val="0098379A"/>
    <w:rsid w:val="00983A0A"/>
    <w:rsid w:val="00984280"/>
    <w:rsid w:val="0098675E"/>
    <w:rsid w:val="00986AAB"/>
    <w:rsid w:val="00986DE3"/>
    <w:rsid w:val="0098749D"/>
    <w:rsid w:val="00991BA8"/>
    <w:rsid w:val="00993308"/>
    <w:rsid w:val="0099497F"/>
    <w:rsid w:val="00995F33"/>
    <w:rsid w:val="00996798"/>
    <w:rsid w:val="00996C7D"/>
    <w:rsid w:val="009974D3"/>
    <w:rsid w:val="009976D4"/>
    <w:rsid w:val="009A0083"/>
    <w:rsid w:val="009A01D2"/>
    <w:rsid w:val="009A123B"/>
    <w:rsid w:val="009A2CCB"/>
    <w:rsid w:val="009A4006"/>
    <w:rsid w:val="009A4E51"/>
    <w:rsid w:val="009A59FE"/>
    <w:rsid w:val="009B4EE2"/>
    <w:rsid w:val="009B505F"/>
    <w:rsid w:val="009C2102"/>
    <w:rsid w:val="009C3D8D"/>
    <w:rsid w:val="009C5662"/>
    <w:rsid w:val="009C5A84"/>
    <w:rsid w:val="009C612D"/>
    <w:rsid w:val="009C6F8C"/>
    <w:rsid w:val="009C7019"/>
    <w:rsid w:val="009D113C"/>
    <w:rsid w:val="009D1444"/>
    <w:rsid w:val="009D1505"/>
    <w:rsid w:val="009D1534"/>
    <w:rsid w:val="009D35AC"/>
    <w:rsid w:val="009D40CA"/>
    <w:rsid w:val="009E04B1"/>
    <w:rsid w:val="009E0574"/>
    <w:rsid w:val="009E34A8"/>
    <w:rsid w:val="009E5CA4"/>
    <w:rsid w:val="009F08AE"/>
    <w:rsid w:val="009F0925"/>
    <w:rsid w:val="009F105F"/>
    <w:rsid w:val="009F1C4D"/>
    <w:rsid w:val="009F3D0F"/>
    <w:rsid w:val="009F7D02"/>
    <w:rsid w:val="00A01172"/>
    <w:rsid w:val="00A05BF4"/>
    <w:rsid w:val="00A069CB"/>
    <w:rsid w:val="00A071BE"/>
    <w:rsid w:val="00A07667"/>
    <w:rsid w:val="00A07D14"/>
    <w:rsid w:val="00A07FD5"/>
    <w:rsid w:val="00A101B4"/>
    <w:rsid w:val="00A121D6"/>
    <w:rsid w:val="00A1273B"/>
    <w:rsid w:val="00A20D9E"/>
    <w:rsid w:val="00A245D7"/>
    <w:rsid w:val="00A2476B"/>
    <w:rsid w:val="00A277C1"/>
    <w:rsid w:val="00A300DB"/>
    <w:rsid w:val="00A320CE"/>
    <w:rsid w:val="00A32A6D"/>
    <w:rsid w:val="00A32EF5"/>
    <w:rsid w:val="00A33EB6"/>
    <w:rsid w:val="00A36E43"/>
    <w:rsid w:val="00A40B83"/>
    <w:rsid w:val="00A414F7"/>
    <w:rsid w:val="00A4202A"/>
    <w:rsid w:val="00A42035"/>
    <w:rsid w:val="00A4298F"/>
    <w:rsid w:val="00A42EA8"/>
    <w:rsid w:val="00A43CF7"/>
    <w:rsid w:val="00A44AC3"/>
    <w:rsid w:val="00A50E01"/>
    <w:rsid w:val="00A5164E"/>
    <w:rsid w:val="00A52527"/>
    <w:rsid w:val="00A532B5"/>
    <w:rsid w:val="00A532C4"/>
    <w:rsid w:val="00A5370D"/>
    <w:rsid w:val="00A53D16"/>
    <w:rsid w:val="00A549DA"/>
    <w:rsid w:val="00A563F3"/>
    <w:rsid w:val="00A56589"/>
    <w:rsid w:val="00A57002"/>
    <w:rsid w:val="00A570EB"/>
    <w:rsid w:val="00A57B46"/>
    <w:rsid w:val="00A603D3"/>
    <w:rsid w:val="00A60D90"/>
    <w:rsid w:val="00A619F4"/>
    <w:rsid w:val="00A62A56"/>
    <w:rsid w:val="00A63529"/>
    <w:rsid w:val="00A6412E"/>
    <w:rsid w:val="00A6434E"/>
    <w:rsid w:val="00A64538"/>
    <w:rsid w:val="00A64583"/>
    <w:rsid w:val="00A71F7E"/>
    <w:rsid w:val="00A72018"/>
    <w:rsid w:val="00A72C24"/>
    <w:rsid w:val="00A75042"/>
    <w:rsid w:val="00A75AC0"/>
    <w:rsid w:val="00A76064"/>
    <w:rsid w:val="00A76680"/>
    <w:rsid w:val="00A76BBA"/>
    <w:rsid w:val="00A829EB"/>
    <w:rsid w:val="00A82DC3"/>
    <w:rsid w:val="00A840E7"/>
    <w:rsid w:val="00A842A8"/>
    <w:rsid w:val="00A84A71"/>
    <w:rsid w:val="00A8594B"/>
    <w:rsid w:val="00A86346"/>
    <w:rsid w:val="00A863AA"/>
    <w:rsid w:val="00A86545"/>
    <w:rsid w:val="00A86EF0"/>
    <w:rsid w:val="00A8755A"/>
    <w:rsid w:val="00A87A43"/>
    <w:rsid w:val="00A87F61"/>
    <w:rsid w:val="00A928F5"/>
    <w:rsid w:val="00A92EE1"/>
    <w:rsid w:val="00A94D16"/>
    <w:rsid w:val="00AA0F57"/>
    <w:rsid w:val="00AA14EC"/>
    <w:rsid w:val="00AA17A3"/>
    <w:rsid w:val="00AA1BEC"/>
    <w:rsid w:val="00AA2014"/>
    <w:rsid w:val="00AA27F4"/>
    <w:rsid w:val="00AA28A2"/>
    <w:rsid w:val="00AA5794"/>
    <w:rsid w:val="00AA689F"/>
    <w:rsid w:val="00AA79D1"/>
    <w:rsid w:val="00AB098A"/>
    <w:rsid w:val="00AB1A36"/>
    <w:rsid w:val="00AB1C9A"/>
    <w:rsid w:val="00AB2AF3"/>
    <w:rsid w:val="00AB3E00"/>
    <w:rsid w:val="00AB62CF"/>
    <w:rsid w:val="00AB632E"/>
    <w:rsid w:val="00AB6622"/>
    <w:rsid w:val="00AB74B9"/>
    <w:rsid w:val="00AB7690"/>
    <w:rsid w:val="00AB7936"/>
    <w:rsid w:val="00AC131E"/>
    <w:rsid w:val="00AC3402"/>
    <w:rsid w:val="00AC3D88"/>
    <w:rsid w:val="00AC7473"/>
    <w:rsid w:val="00AD096E"/>
    <w:rsid w:val="00AD14F7"/>
    <w:rsid w:val="00AD310C"/>
    <w:rsid w:val="00AD645C"/>
    <w:rsid w:val="00AD742D"/>
    <w:rsid w:val="00AE0957"/>
    <w:rsid w:val="00AE0AE7"/>
    <w:rsid w:val="00AE1624"/>
    <w:rsid w:val="00AE31E0"/>
    <w:rsid w:val="00AE419F"/>
    <w:rsid w:val="00AF04B8"/>
    <w:rsid w:val="00AF390F"/>
    <w:rsid w:val="00AF3D1B"/>
    <w:rsid w:val="00AF5333"/>
    <w:rsid w:val="00AF54A5"/>
    <w:rsid w:val="00B01457"/>
    <w:rsid w:val="00B0146A"/>
    <w:rsid w:val="00B01BFB"/>
    <w:rsid w:val="00B02B75"/>
    <w:rsid w:val="00B030F9"/>
    <w:rsid w:val="00B067DD"/>
    <w:rsid w:val="00B11314"/>
    <w:rsid w:val="00B130DF"/>
    <w:rsid w:val="00B13246"/>
    <w:rsid w:val="00B14F11"/>
    <w:rsid w:val="00B15202"/>
    <w:rsid w:val="00B15492"/>
    <w:rsid w:val="00B15EF1"/>
    <w:rsid w:val="00B16D34"/>
    <w:rsid w:val="00B17DF8"/>
    <w:rsid w:val="00B20842"/>
    <w:rsid w:val="00B2091C"/>
    <w:rsid w:val="00B209C7"/>
    <w:rsid w:val="00B211FC"/>
    <w:rsid w:val="00B217F3"/>
    <w:rsid w:val="00B21B22"/>
    <w:rsid w:val="00B21B57"/>
    <w:rsid w:val="00B2311B"/>
    <w:rsid w:val="00B233EA"/>
    <w:rsid w:val="00B23BEE"/>
    <w:rsid w:val="00B23D4A"/>
    <w:rsid w:val="00B26B7E"/>
    <w:rsid w:val="00B30706"/>
    <w:rsid w:val="00B31DCD"/>
    <w:rsid w:val="00B31E8F"/>
    <w:rsid w:val="00B31E95"/>
    <w:rsid w:val="00B3247B"/>
    <w:rsid w:val="00B3250B"/>
    <w:rsid w:val="00B33E32"/>
    <w:rsid w:val="00B34575"/>
    <w:rsid w:val="00B350CB"/>
    <w:rsid w:val="00B35F0E"/>
    <w:rsid w:val="00B36166"/>
    <w:rsid w:val="00B42562"/>
    <w:rsid w:val="00B438B5"/>
    <w:rsid w:val="00B4533F"/>
    <w:rsid w:val="00B46D0C"/>
    <w:rsid w:val="00B47827"/>
    <w:rsid w:val="00B51DC6"/>
    <w:rsid w:val="00B523C7"/>
    <w:rsid w:val="00B555D3"/>
    <w:rsid w:val="00B559FE"/>
    <w:rsid w:val="00B55AFB"/>
    <w:rsid w:val="00B56492"/>
    <w:rsid w:val="00B600E1"/>
    <w:rsid w:val="00B60A79"/>
    <w:rsid w:val="00B60F26"/>
    <w:rsid w:val="00B61EDC"/>
    <w:rsid w:val="00B6302A"/>
    <w:rsid w:val="00B63D7B"/>
    <w:rsid w:val="00B6401E"/>
    <w:rsid w:val="00B6599A"/>
    <w:rsid w:val="00B66857"/>
    <w:rsid w:val="00B701A2"/>
    <w:rsid w:val="00B70237"/>
    <w:rsid w:val="00B70BD0"/>
    <w:rsid w:val="00B70C6C"/>
    <w:rsid w:val="00B73A68"/>
    <w:rsid w:val="00B7530A"/>
    <w:rsid w:val="00B75C8D"/>
    <w:rsid w:val="00B75CF5"/>
    <w:rsid w:val="00B76BFD"/>
    <w:rsid w:val="00B80778"/>
    <w:rsid w:val="00B80C19"/>
    <w:rsid w:val="00B837D7"/>
    <w:rsid w:val="00B856B0"/>
    <w:rsid w:val="00B85B11"/>
    <w:rsid w:val="00B86599"/>
    <w:rsid w:val="00B87B5E"/>
    <w:rsid w:val="00B9039F"/>
    <w:rsid w:val="00B90985"/>
    <w:rsid w:val="00B91431"/>
    <w:rsid w:val="00B927FA"/>
    <w:rsid w:val="00B92891"/>
    <w:rsid w:val="00B932C7"/>
    <w:rsid w:val="00B9367F"/>
    <w:rsid w:val="00B957AA"/>
    <w:rsid w:val="00B960F2"/>
    <w:rsid w:val="00B973DE"/>
    <w:rsid w:val="00BA0D73"/>
    <w:rsid w:val="00BA13AC"/>
    <w:rsid w:val="00BA167E"/>
    <w:rsid w:val="00BA172B"/>
    <w:rsid w:val="00BA2591"/>
    <w:rsid w:val="00BA283F"/>
    <w:rsid w:val="00BA2C7A"/>
    <w:rsid w:val="00BA2CA0"/>
    <w:rsid w:val="00BA533B"/>
    <w:rsid w:val="00BA5A4A"/>
    <w:rsid w:val="00BA65BC"/>
    <w:rsid w:val="00BA71A7"/>
    <w:rsid w:val="00BB117F"/>
    <w:rsid w:val="00BB1625"/>
    <w:rsid w:val="00BB6C1D"/>
    <w:rsid w:val="00BB6CD9"/>
    <w:rsid w:val="00BB7164"/>
    <w:rsid w:val="00BB7236"/>
    <w:rsid w:val="00BB7BF2"/>
    <w:rsid w:val="00BC04C0"/>
    <w:rsid w:val="00BC0CA2"/>
    <w:rsid w:val="00BC194C"/>
    <w:rsid w:val="00BC2E78"/>
    <w:rsid w:val="00BC3D74"/>
    <w:rsid w:val="00BC479A"/>
    <w:rsid w:val="00BC5A1F"/>
    <w:rsid w:val="00BC74DB"/>
    <w:rsid w:val="00BD0661"/>
    <w:rsid w:val="00BD0A79"/>
    <w:rsid w:val="00BD0F03"/>
    <w:rsid w:val="00BD2809"/>
    <w:rsid w:val="00BD41AE"/>
    <w:rsid w:val="00BD423B"/>
    <w:rsid w:val="00BD4D2A"/>
    <w:rsid w:val="00BD4EAF"/>
    <w:rsid w:val="00BD551B"/>
    <w:rsid w:val="00BD58CB"/>
    <w:rsid w:val="00BD5A7B"/>
    <w:rsid w:val="00BD5C6B"/>
    <w:rsid w:val="00BE0328"/>
    <w:rsid w:val="00BE1362"/>
    <w:rsid w:val="00BE1E38"/>
    <w:rsid w:val="00BE252B"/>
    <w:rsid w:val="00BE28D3"/>
    <w:rsid w:val="00BE29D8"/>
    <w:rsid w:val="00BE41F9"/>
    <w:rsid w:val="00BE63BD"/>
    <w:rsid w:val="00BE6BFB"/>
    <w:rsid w:val="00BE7E11"/>
    <w:rsid w:val="00BF05E0"/>
    <w:rsid w:val="00BF29DA"/>
    <w:rsid w:val="00BF401F"/>
    <w:rsid w:val="00BF4E80"/>
    <w:rsid w:val="00BF51DB"/>
    <w:rsid w:val="00C03198"/>
    <w:rsid w:val="00C0399C"/>
    <w:rsid w:val="00C04F0D"/>
    <w:rsid w:val="00C0553A"/>
    <w:rsid w:val="00C06FEA"/>
    <w:rsid w:val="00C07F02"/>
    <w:rsid w:val="00C10AD1"/>
    <w:rsid w:val="00C10BE6"/>
    <w:rsid w:val="00C121AB"/>
    <w:rsid w:val="00C13406"/>
    <w:rsid w:val="00C14016"/>
    <w:rsid w:val="00C1503E"/>
    <w:rsid w:val="00C1602F"/>
    <w:rsid w:val="00C162AE"/>
    <w:rsid w:val="00C16736"/>
    <w:rsid w:val="00C175F2"/>
    <w:rsid w:val="00C17919"/>
    <w:rsid w:val="00C21467"/>
    <w:rsid w:val="00C214A1"/>
    <w:rsid w:val="00C221E6"/>
    <w:rsid w:val="00C229FE"/>
    <w:rsid w:val="00C24111"/>
    <w:rsid w:val="00C24D1E"/>
    <w:rsid w:val="00C25F5A"/>
    <w:rsid w:val="00C30E75"/>
    <w:rsid w:val="00C30E9A"/>
    <w:rsid w:val="00C31859"/>
    <w:rsid w:val="00C31877"/>
    <w:rsid w:val="00C31AF1"/>
    <w:rsid w:val="00C32799"/>
    <w:rsid w:val="00C32847"/>
    <w:rsid w:val="00C33606"/>
    <w:rsid w:val="00C360FA"/>
    <w:rsid w:val="00C36C0F"/>
    <w:rsid w:val="00C37491"/>
    <w:rsid w:val="00C4071A"/>
    <w:rsid w:val="00C4100D"/>
    <w:rsid w:val="00C41B16"/>
    <w:rsid w:val="00C5049A"/>
    <w:rsid w:val="00C507E5"/>
    <w:rsid w:val="00C50F5C"/>
    <w:rsid w:val="00C53FE8"/>
    <w:rsid w:val="00C542E5"/>
    <w:rsid w:val="00C545A6"/>
    <w:rsid w:val="00C56130"/>
    <w:rsid w:val="00C569C3"/>
    <w:rsid w:val="00C632C8"/>
    <w:rsid w:val="00C65D68"/>
    <w:rsid w:val="00C6629B"/>
    <w:rsid w:val="00C679F0"/>
    <w:rsid w:val="00C67E68"/>
    <w:rsid w:val="00C70AE8"/>
    <w:rsid w:val="00C7128A"/>
    <w:rsid w:val="00C74381"/>
    <w:rsid w:val="00C76565"/>
    <w:rsid w:val="00C76643"/>
    <w:rsid w:val="00C77E58"/>
    <w:rsid w:val="00C8032A"/>
    <w:rsid w:val="00C8158F"/>
    <w:rsid w:val="00C817AE"/>
    <w:rsid w:val="00C825A7"/>
    <w:rsid w:val="00C8361B"/>
    <w:rsid w:val="00C85102"/>
    <w:rsid w:val="00C86253"/>
    <w:rsid w:val="00C8649B"/>
    <w:rsid w:val="00C8682E"/>
    <w:rsid w:val="00C87380"/>
    <w:rsid w:val="00C877EA"/>
    <w:rsid w:val="00C87FCD"/>
    <w:rsid w:val="00C9010D"/>
    <w:rsid w:val="00C90719"/>
    <w:rsid w:val="00C90874"/>
    <w:rsid w:val="00C90896"/>
    <w:rsid w:val="00C90B6C"/>
    <w:rsid w:val="00C90C61"/>
    <w:rsid w:val="00C92014"/>
    <w:rsid w:val="00C92D56"/>
    <w:rsid w:val="00C95333"/>
    <w:rsid w:val="00C967A6"/>
    <w:rsid w:val="00CA0D1D"/>
    <w:rsid w:val="00CA299C"/>
    <w:rsid w:val="00CA2D37"/>
    <w:rsid w:val="00CA4401"/>
    <w:rsid w:val="00CA4B25"/>
    <w:rsid w:val="00CA4DE9"/>
    <w:rsid w:val="00CA4FBB"/>
    <w:rsid w:val="00CA5057"/>
    <w:rsid w:val="00CA5690"/>
    <w:rsid w:val="00CA63E8"/>
    <w:rsid w:val="00CA6B0D"/>
    <w:rsid w:val="00CA6BA3"/>
    <w:rsid w:val="00CA6F0F"/>
    <w:rsid w:val="00CA7320"/>
    <w:rsid w:val="00CA7998"/>
    <w:rsid w:val="00CB05F3"/>
    <w:rsid w:val="00CB2499"/>
    <w:rsid w:val="00CB3C1B"/>
    <w:rsid w:val="00CB5716"/>
    <w:rsid w:val="00CB6E60"/>
    <w:rsid w:val="00CB727D"/>
    <w:rsid w:val="00CB7B44"/>
    <w:rsid w:val="00CB7D9A"/>
    <w:rsid w:val="00CC15CE"/>
    <w:rsid w:val="00CC2D26"/>
    <w:rsid w:val="00CC458E"/>
    <w:rsid w:val="00CC5502"/>
    <w:rsid w:val="00CC753E"/>
    <w:rsid w:val="00CC75EE"/>
    <w:rsid w:val="00CD0AE0"/>
    <w:rsid w:val="00CD1F0D"/>
    <w:rsid w:val="00CD23C0"/>
    <w:rsid w:val="00CD2CF4"/>
    <w:rsid w:val="00CD3721"/>
    <w:rsid w:val="00CD3DA5"/>
    <w:rsid w:val="00CD49B9"/>
    <w:rsid w:val="00CD5FA9"/>
    <w:rsid w:val="00CD7FAF"/>
    <w:rsid w:val="00CE339B"/>
    <w:rsid w:val="00CE3E96"/>
    <w:rsid w:val="00CE4063"/>
    <w:rsid w:val="00CE4244"/>
    <w:rsid w:val="00CE43FD"/>
    <w:rsid w:val="00CE5EB8"/>
    <w:rsid w:val="00CE7354"/>
    <w:rsid w:val="00CF1B08"/>
    <w:rsid w:val="00CF28D4"/>
    <w:rsid w:val="00CF2AE0"/>
    <w:rsid w:val="00CF4E23"/>
    <w:rsid w:val="00CF4F5B"/>
    <w:rsid w:val="00CF547F"/>
    <w:rsid w:val="00CF6A50"/>
    <w:rsid w:val="00CF7A1E"/>
    <w:rsid w:val="00CF7C38"/>
    <w:rsid w:val="00D004BE"/>
    <w:rsid w:val="00D00D7A"/>
    <w:rsid w:val="00D016D3"/>
    <w:rsid w:val="00D01B38"/>
    <w:rsid w:val="00D02C60"/>
    <w:rsid w:val="00D048E1"/>
    <w:rsid w:val="00D04E74"/>
    <w:rsid w:val="00D06F2C"/>
    <w:rsid w:val="00D119F7"/>
    <w:rsid w:val="00D1205D"/>
    <w:rsid w:val="00D125AF"/>
    <w:rsid w:val="00D146A2"/>
    <w:rsid w:val="00D14CC5"/>
    <w:rsid w:val="00D14EA6"/>
    <w:rsid w:val="00D16150"/>
    <w:rsid w:val="00D1713A"/>
    <w:rsid w:val="00D17C6F"/>
    <w:rsid w:val="00D2090B"/>
    <w:rsid w:val="00D21F13"/>
    <w:rsid w:val="00D2462A"/>
    <w:rsid w:val="00D246FF"/>
    <w:rsid w:val="00D276D0"/>
    <w:rsid w:val="00D317C4"/>
    <w:rsid w:val="00D31855"/>
    <w:rsid w:val="00D32CB0"/>
    <w:rsid w:val="00D34347"/>
    <w:rsid w:val="00D344FA"/>
    <w:rsid w:val="00D349D9"/>
    <w:rsid w:val="00D35C1A"/>
    <w:rsid w:val="00D3611D"/>
    <w:rsid w:val="00D4003B"/>
    <w:rsid w:val="00D4068B"/>
    <w:rsid w:val="00D424EB"/>
    <w:rsid w:val="00D42869"/>
    <w:rsid w:val="00D430F1"/>
    <w:rsid w:val="00D433A6"/>
    <w:rsid w:val="00D46D74"/>
    <w:rsid w:val="00D47494"/>
    <w:rsid w:val="00D47BAE"/>
    <w:rsid w:val="00D51825"/>
    <w:rsid w:val="00D536AD"/>
    <w:rsid w:val="00D5491D"/>
    <w:rsid w:val="00D564A5"/>
    <w:rsid w:val="00D56BE0"/>
    <w:rsid w:val="00D61EDF"/>
    <w:rsid w:val="00D626CE"/>
    <w:rsid w:val="00D651E1"/>
    <w:rsid w:val="00D65620"/>
    <w:rsid w:val="00D657F4"/>
    <w:rsid w:val="00D6696B"/>
    <w:rsid w:val="00D71F1E"/>
    <w:rsid w:val="00D727AC"/>
    <w:rsid w:val="00D72AAA"/>
    <w:rsid w:val="00D73065"/>
    <w:rsid w:val="00D74227"/>
    <w:rsid w:val="00D744A9"/>
    <w:rsid w:val="00D77F9F"/>
    <w:rsid w:val="00D801AE"/>
    <w:rsid w:val="00D80582"/>
    <w:rsid w:val="00D81DC4"/>
    <w:rsid w:val="00D83320"/>
    <w:rsid w:val="00D83B5A"/>
    <w:rsid w:val="00D86018"/>
    <w:rsid w:val="00D863C5"/>
    <w:rsid w:val="00D87BF1"/>
    <w:rsid w:val="00D90F94"/>
    <w:rsid w:val="00D92252"/>
    <w:rsid w:val="00D9235E"/>
    <w:rsid w:val="00D92E2F"/>
    <w:rsid w:val="00D931EA"/>
    <w:rsid w:val="00D96714"/>
    <w:rsid w:val="00D975B2"/>
    <w:rsid w:val="00DA11B6"/>
    <w:rsid w:val="00DA4A96"/>
    <w:rsid w:val="00DA5826"/>
    <w:rsid w:val="00DA6CD5"/>
    <w:rsid w:val="00DA75CA"/>
    <w:rsid w:val="00DB0159"/>
    <w:rsid w:val="00DB074D"/>
    <w:rsid w:val="00DB1323"/>
    <w:rsid w:val="00DB1594"/>
    <w:rsid w:val="00DB3E9C"/>
    <w:rsid w:val="00DB3F0C"/>
    <w:rsid w:val="00DB425C"/>
    <w:rsid w:val="00DB5B87"/>
    <w:rsid w:val="00DB7ABA"/>
    <w:rsid w:val="00DB7D56"/>
    <w:rsid w:val="00DC0611"/>
    <w:rsid w:val="00DC193B"/>
    <w:rsid w:val="00DC2590"/>
    <w:rsid w:val="00DC3AE6"/>
    <w:rsid w:val="00DC4D12"/>
    <w:rsid w:val="00DC5178"/>
    <w:rsid w:val="00DC57F1"/>
    <w:rsid w:val="00DC5FF1"/>
    <w:rsid w:val="00DC6787"/>
    <w:rsid w:val="00DC70DA"/>
    <w:rsid w:val="00DD2DD2"/>
    <w:rsid w:val="00DD2E73"/>
    <w:rsid w:val="00DD4FE1"/>
    <w:rsid w:val="00DD5B05"/>
    <w:rsid w:val="00DE06D0"/>
    <w:rsid w:val="00DE3052"/>
    <w:rsid w:val="00DE43BC"/>
    <w:rsid w:val="00DE55A3"/>
    <w:rsid w:val="00DE56ED"/>
    <w:rsid w:val="00DE57AC"/>
    <w:rsid w:val="00DE638A"/>
    <w:rsid w:val="00DE7223"/>
    <w:rsid w:val="00DE7554"/>
    <w:rsid w:val="00DF14F1"/>
    <w:rsid w:val="00DF1728"/>
    <w:rsid w:val="00DF3968"/>
    <w:rsid w:val="00DF44F9"/>
    <w:rsid w:val="00DF628A"/>
    <w:rsid w:val="00E00AD8"/>
    <w:rsid w:val="00E00CFB"/>
    <w:rsid w:val="00E01730"/>
    <w:rsid w:val="00E02EBF"/>
    <w:rsid w:val="00E06289"/>
    <w:rsid w:val="00E06BC1"/>
    <w:rsid w:val="00E06F5C"/>
    <w:rsid w:val="00E071AE"/>
    <w:rsid w:val="00E0722C"/>
    <w:rsid w:val="00E10D94"/>
    <w:rsid w:val="00E10E74"/>
    <w:rsid w:val="00E11361"/>
    <w:rsid w:val="00E1235E"/>
    <w:rsid w:val="00E12A26"/>
    <w:rsid w:val="00E20879"/>
    <w:rsid w:val="00E2149A"/>
    <w:rsid w:val="00E21A03"/>
    <w:rsid w:val="00E21B62"/>
    <w:rsid w:val="00E23E8F"/>
    <w:rsid w:val="00E2533D"/>
    <w:rsid w:val="00E254D0"/>
    <w:rsid w:val="00E26CE0"/>
    <w:rsid w:val="00E27C82"/>
    <w:rsid w:val="00E33133"/>
    <w:rsid w:val="00E33623"/>
    <w:rsid w:val="00E34936"/>
    <w:rsid w:val="00E36244"/>
    <w:rsid w:val="00E373AB"/>
    <w:rsid w:val="00E37628"/>
    <w:rsid w:val="00E4029F"/>
    <w:rsid w:val="00E40FC2"/>
    <w:rsid w:val="00E417FF"/>
    <w:rsid w:val="00E4508B"/>
    <w:rsid w:val="00E51B3E"/>
    <w:rsid w:val="00E51CCD"/>
    <w:rsid w:val="00E52A8E"/>
    <w:rsid w:val="00E55390"/>
    <w:rsid w:val="00E55C74"/>
    <w:rsid w:val="00E575EF"/>
    <w:rsid w:val="00E576C4"/>
    <w:rsid w:val="00E57F1D"/>
    <w:rsid w:val="00E600A4"/>
    <w:rsid w:val="00E602B9"/>
    <w:rsid w:val="00E60477"/>
    <w:rsid w:val="00E607CE"/>
    <w:rsid w:val="00E61E80"/>
    <w:rsid w:val="00E621E1"/>
    <w:rsid w:val="00E62867"/>
    <w:rsid w:val="00E64B4E"/>
    <w:rsid w:val="00E64DC3"/>
    <w:rsid w:val="00E6718D"/>
    <w:rsid w:val="00E71580"/>
    <w:rsid w:val="00E71904"/>
    <w:rsid w:val="00E71A7A"/>
    <w:rsid w:val="00E71E0A"/>
    <w:rsid w:val="00E75E63"/>
    <w:rsid w:val="00E760D1"/>
    <w:rsid w:val="00E7620C"/>
    <w:rsid w:val="00E76744"/>
    <w:rsid w:val="00E775DC"/>
    <w:rsid w:val="00E77668"/>
    <w:rsid w:val="00E812FE"/>
    <w:rsid w:val="00E82D23"/>
    <w:rsid w:val="00E83DF6"/>
    <w:rsid w:val="00E83FB6"/>
    <w:rsid w:val="00E8464A"/>
    <w:rsid w:val="00E91CCF"/>
    <w:rsid w:val="00E9200B"/>
    <w:rsid w:val="00E92F53"/>
    <w:rsid w:val="00E93174"/>
    <w:rsid w:val="00E94685"/>
    <w:rsid w:val="00E95908"/>
    <w:rsid w:val="00E9643A"/>
    <w:rsid w:val="00EA09B5"/>
    <w:rsid w:val="00EA0B1B"/>
    <w:rsid w:val="00EA11EF"/>
    <w:rsid w:val="00EA12C4"/>
    <w:rsid w:val="00EA360D"/>
    <w:rsid w:val="00EA4429"/>
    <w:rsid w:val="00EA5A53"/>
    <w:rsid w:val="00EA7166"/>
    <w:rsid w:val="00EA7AA7"/>
    <w:rsid w:val="00EB0BA8"/>
    <w:rsid w:val="00EB2E0F"/>
    <w:rsid w:val="00EB57AB"/>
    <w:rsid w:val="00EB6956"/>
    <w:rsid w:val="00EB7C00"/>
    <w:rsid w:val="00EC003D"/>
    <w:rsid w:val="00EC4075"/>
    <w:rsid w:val="00EC46B6"/>
    <w:rsid w:val="00EC5A0F"/>
    <w:rsid w:val="00EC7C59"/>
    <w:rsid w:val="00ED1877"/>
    <w:rsid w:val="00ED27E1"/>
    <w:rsid w:val="00ED386E"/>
    <w:rsid w:val="00EE18AB"/>
    <w:rsid w:val="00EE192B"/>
    <w:rsid w:val="00EE1BED"/>
    <w:rsid w:val="00EE25A0"/>
    <w:rsid w:val="00EE3241"/>
    <w:rsid w:val="00EE34CD"/>
    <w:rsid w:val="00EE4D68"/>
    <w:rsid w:val="00EE5501"/>
    <w:rsid w:val="00EE5DD7"/>
    <w:rsid w:val="00EE690C"/>
    <w:rsid w:val="00EE69E9"/>
    <w:rsid w:val="00EE73A0"/>
    <w:rsid w:val="00EE75A8"/>
    <w:rsid w:val="00EF0996"/>
    <w:rsid w:val="00EF1C5F"/>
    <w:rsid w:val="00EF1C76"/>
    <w:rsid w:val="00EF380B"/>
    <w:rsid w:val="00EF4FF2"/>
    <w:rsid w:val="00EF5897"/>
    <w:rsid w:val="00F017A6"/>
    <w:rsid w:val="00F01E4D"/>
    <w:rsid w:val="00F02EEA"/>
    <w:rsid w:val="00F0399B"/>
    <w:rsid w:val="00F046E0"/>
    <w:rsid w:val="00F04A91"/>
    <w:rsid w:val="00F114F1"/>
    <w:rsid w:val="00F1194A"/>
    <w:rsid w:val="00F11C9D"/>
    <w:rsid w:val="00F122F1"/>
    <w:rsid w:val="00F123BE"/>
    <w:rsid w:val="00F12F8C"/>
    <w:rsid w:val="00F133DD"/>
    <w:rsid w:val="00F14A69"/>
    <w:rsid w:val="00F14AE3"/>
    <w:rsid w:val="00F156A6"/>
    <w:rsid w:val="00F17A9A"/>
    <w:rsid w:val="00F21603"/>
    <w:rsid w:val="00F21F00"/>
    <w:rsid w:val="00F22C5B"/>
    <w:rsid w:val="00F24DDF"/>
    <w:rsid w:val="00F24E11"/>
    <w:rsid w:val="00F25678"/>
    <w:rsid w:val="00F26A94"/>
    <w:rsid w:val="00F26B41"/>
    <w:rsid w:val="00F315D4"/>
    <w:rsid w:val="00F31BFB"/>
    <w:rsid w:val="00F327D1"/>
    <w:rsid w:val="00F33F15"/>
    <w:rsid w:val="00F345EC"/>
    <w:rsid w:val="00F34DA1"/>
    <w:rsid w:val="00F352A1"/>
    <w:rsid w:val="00F36539"/>
    <w:rsid w:val="00F36642"/>
    <w:rsid w:val="00F37331"/>
    <w:rsid w:val="00F3793D"/>
    <w:rsid w:val="00F37D3E"/>
    <w:rsid w:val="00F37E5B"/>
    <w:rsid w:val="00F405AA"/>
    <w:rsid w:val="00F40FBB"/>
    <w:rsid w:val="00F4146A"/>
    <w:rsid w:val="00F41BA5"/>
    <w:rsid w:val="00F44A9D"/>
    <w:rsid w:val="00F44C53"/>
    <w:rsid w:val="00F45454"/>
    <w:rsid w:val="00F45717"/>
    <w:rsid w:val="00F45B62"/>
    <w:rsid w:val="00F45E95"/>
    <w:rsid w:val="00F45ECB"/>
    <w:rsid w:val="00F45F78"/>
    <w:rsid w:val="00F460A6"/>
    <w:rsid w:val="00F4692C"/>
    <w:rsid w:val="00F474C1"/>
    <w:rsid w:val="00F47E23"/>
    <w:rsid w:val="00F50453"/>
    <w:rsid w:val="00F50B3D"/>
    <w:rsid w:val="00F51C8B"/>
    <w:rsid w:val="00F522EF"/>
    <w:rsid w:val="00F5530C"/>
    <w:rsid w:val="00F575DE"/>
    <w:rsid w:val="00F62EBD"/>
    <w:rsid w:val="00F65374"/>
    <w:rsid w:val="00F654A3"/>
    <w:rsid w:val="00F6715C"/>
    <w:rsid w:val="00F70318"/>
    <w:rsid w:val="00F7159C"/>
    <w:rsid w:val="00F7177E"/>
    <w:rsid w:val="00F746D3"/>
    <w:rsid w:val="00F74A08"/>
    <w:rsid w:val="00F750DD"/>
    <w:rsid w:val="00F752BD"/>
    <w:rsid w:val="00F77641"/>
    <w:rsid w:val="00F776BF"/>
    <w:rsid w:val="00F77DF8"/>
    <w:rsid w:val="00F8158D"/>
    <w:rsid w:val="00F82F19"/>
    <w:rsid w:val="00F85687"/>
    <w:rsid w:val="00F86E20"/>
    <w:rsid w:val="00F909AC"/>
    <w:rsid w:val="00F91832"/>
    <w:rsid w:val="00F92917"/>
    <w:rsid w:val="00F949ED"/>
    <w:rsid w:val="00F94AAA"/>
    <w:rsid w:val="00F9513F"/>
    <w:rsid w:val="00F9717E"/>
    <w:rsid w:val="00F9717F"/>
    <w:rsid w:val="00FA264F"/>
    <w:rsid w:val="00FA448A"/>
    <w:rsid w:val="00FB1D87"/>
    <w:rsid w:val="00FB1EA8"/>
    <w:rsid w:val="00FB3881"/>
    <w:rsid w:val="00FB3DF0"/>
    <w:rsid w:val="00FB74C7"/>
    <w:rsid w:val="00FC43EB"/>
    <w:rsid w:val="00FC4D36"/>
    <w:rsid w:val="00FC5A40"/>
    <w:rsid w:val="00FC5CBE"/>
    <w:rsid w:val="00FD1314"/>
    <w:rsid w:val="00FD1759"/>
    <w:rsid w:val="00FD1851"/>
    <w:rsid w:val="00FD3E14"/>
    <w:rsid w:val="00FD4186"/>
    <w:rsid w:val="00FD5A53"/>
    <w:rsid w:val="00FD7A7C"/>
    <w:rsid w:val="00FE22F2"/>
    <w:rsid w:val="00FE28BE"/>
    <w:rsid w:val="00FE2C14"/>
    <w:rsid w:val="00FE359D"/>
    <w:rsid w:val="00FE7AAD"/>
    <w:rsid w:val="00FF17F8"/>
    <w:rsid w:val="00FF2248"/>
    <w:rsid w:val="00FF27E4"/>
    <w:rsid w:val="00FF2A58"/>
    <w:rsid w:val="00FF2D09"/>
    <w:rsid w:val="00FF486E"/>
    <w:rsid w:val="00FF720A"/>
    <w:rsid w:val="00FF788D"/>
    <w:rsid w:val="0119030B"/>
    <w:rsid w:val="01A0CFF8"/>
    <w:rsid w:val="01B5381B"/>
    <w:rsid w:val="01BD72FA"/>
    <w:rsid w:val="02091064"/>
    <w:rsid w:val="02285A1B"/>
    <w:rsid w:val="022BE3B5"/>
    <w:rsid w:val="02A4A681"/>
    <w:rsid w:val="02BDEE14"/>
    <w:rsid w:val="0303AB88"/>
    <w:rsid w:val="03110F11"/>
    <w:rsid w:val="031E1551"/>
    <w:rsid w:val="0352507D"/>
    <w:rsid w:val="03782168"/>
    <w:rsid w:val="03846E21"/>
    <w:rsid w:val="03B78160"/>
    <w:rsid w:val="03F85931"/>
    <w:rsid w:val="04122FDE"/>
    <w:rsid w:val="04223E83"/>
    <w:rsid w:val="04F8F0FE"/>
    <w:rsid w:val="0529B809"/>
    <w:rsid w:val="05CBD46C"/>
    <w:rsid w:val="05F97928"/>
    <w:rsid w:val="06161A23"/>
    <w:rsid w:val="06434161"/>
    <w:rsid w:val="065BFCC3"/>
    <w:rsid w:val="068D7D86"/>
    <w:rsid w:val="07571EC2"/>
    <w:rsid w:val="075D1C85"/>
    <w:rsid w:val="079D25AE"/>
    <w:rsid w:val="07B41928"/>
    <w:rsid w:val="07BE5CE8"/>
    <w:rsid w:val="07DA73C4"/>
    <w:rsid w:val="0821E259"/>
    <w:rsid w:val="0836C35C"/>
    <w:rsid w:val="083880D8"/>
    <w:rsid w:val="08485B5E"/>
    <w:rsid w:val="08915DF5"/>
    <w:rsid w:val="08D5B960"/>
    <w:rsid w:val="090E32BF"/>
    <w:rsid w:val="091AFA2C"/>
    <w:rsid w:val="094FE989"/>
    <w:rsid w:val="096176FB"/>
    <w:rsid w:val="0977DF6F"/>
    <w:rsid w:val="098EA86C"/>
    <w:rsid w:val="09A09686"/>
    <w:rsid w:val="09A43F83"/>
    <w:rsid w:val="09AD3729"/>
    <w:rsid w:val="09D94045"/>
    <w:rsid w:val="0A36DF51"/>
    <w:rsid w:val="0A3C126E"/>
    <w:rsid w:val="0A751762"/>
    <w:rsid w:val="0A82E366"/>
    <w:rsid w:val="0AE61323"/>
    <w:rsid w:val="0B123DFE"/>
    <w:rsid w:val="0B29020D"/>
    <w:rsid w:val="0B7520D4"/>
    <w:rsid w:val="0B99E5D7"/>
    <w:rsid w:val="0BA9F3B2"/>
    <w:rsid w:val="0BDFF0DC"/>
    <w:rsid w:val="0C68D8DE"/>
    <w:rsid w:val="0C793D26"/>
    <w:rsid w:val="0C7F7AFF"/>
    <w:rsid w:val="0C8A5051"/>
    <w:rsid w:val="0CA45282"/>
    <w:rsid w:val="0CC81D3F"/>
    <w:rsid w:val="0D97CB75"/>
    <w:rsid w:val="0DBA1EC6"/>
    <w:rsid w:val="0DE1D070"/>
    <w:rsid w:val="0DFADBEB"/>
    <w:rsid w:val="0E462DA8"/>
    <w:rsid w:val="0E530AAC"/>
    <w:rsid w:val="0E6FB6FD"/>
    <w:rsid w:val="0EAB7988"/>
    <w:rsid w:val="0EF70F1E"/>
    <w:rsid w:val="0F34FEC9"/>
    <w:rsid w:val="0F4D6C06"/>
    <w:rsid w:val="0F7715C9"/>
    <w:rsid w:val="0F872870"/>
    <w:rsid w:val="0FB1C081"/>
    <w:rsid w:val="100B06E4"/>
    <w:rsid w:val="105DAC98"/>
    <w:rsid w:val="105F50D9"/>
    <w:rsid w:val="10B1D050"/>
    <w:rsid w:val="10B819FA"/>
    <w:rsid w:val="117D5858"/>
    <w:rsid w:val="11CADD8D"/>
    <w:rsid w:val="123EBDF8"/>
    <w:rsid w:val="1242005D"/>
    <w:rsid w:val="12ACE578"/>
    <w:rsid w:val="131F0A6E"/>
    <w:rsid w:val="13262086"/>
    <w:rsid w:val="133910D0"/>
    <w:rsid w:val="135F077C"/>
    <w:rsid w:val="13A154E4"/>
    <w:rsid w:val="13BB6A24"/>
    <w:rsid w:val="13BDC411"/>
    <w:rsid w:val="14875FA6"/>
    <w:rsid w:val="14C6C377"/>
    <w:rsid w:val="14E1ABAB"/>
    <w:rsid w:val="150E6FBA"/>
    <w:rsid w:val="15B1DEAF"/>
    <w:rsid w:val="15D503DD"/>
    <w:rsid w:val="15EBB93A"/>
    <w:rsid w:val="15F6B305"/>
    <w:rsid w:val="16329790"/>
    <w:rsid w:val="1638F1D7"/>
    <w:rsid w:val="167F71B5"/>
    <w:rsid w:val="16FF2B46"/>
    <w:rsid w:val="170500C5"/>
    <w:rsid w:val="178A3DF3"/>
    <w:rsid w:val="17A2FCE3"/>
    <w:rsid w:val="17CF7EE5"/>
    <w:rsid w:val="17D5E770"/>
    <w:rsid w:val="188B438D"/>
    <w:rsid w:val="1903772B"/>
    <w:rsid w:val="190FB228"/>
    <w:rsid w:val="19389D98"/>
    <w:rsid w:val="196ED4EF"/>
    <w:rsid w:val="1970DDFA"/>
    <w:rsid w:val="1971B7D1"/>
    <w:rsid w:val="19DC5D68"/>
    <w:rsid w:val="19FD1038"/>
    <w:rsid w:val="1A1D8A5A"/>
    <w:rsid w:val="1A25395A"/>
    <w:rsid w:val="1AAED625"/>
    <w:rsid w:val="1AC0FDD2"/>
    <w:rsid w:val="1AC41641"/>
    <w:rsid w:val="1AFC1B41"/>
    <w:rsid w:val="1B1B20A6"/>
    <w:rsid w:val="1B3AC5FF"/>
    <w:rsid w:val="1B46BBA8"/>
    <w:rsid w:val="1B7FBC56"/>
    <w:rsid w:val="1B9BE270"/>
    <w:rsid w:val="1BCBF6C8"/>
    <w:rsid w:val="1C442A73"/>
    <w:rsid w:val="1C8196B1"/>
    <w:rsid w:val="1CBE65CB"/>
    <w:rsid w:val="1CE9291E"/>
    <w:rsid w:val="1D2D28CA"/>
    <w:rsid w:val="1D4DB138"/>
    <w:rsid w:val="1D8FDD71"/>
    <w:rsid w:val="1DD4CBB7"/>
    <w:rsid w:val="1DE8E061"/>
    <w:rsid w:val="1EAF18AC"/>
    <w:rsid w:val="1EB681B8"/>
    <w:rsid w:val="1EBAEFA9"/>
    <w:rsid w:val="1EEA465F"/>
    <w:rsid w:val="1F56C497"/>
    <w:rsid w:val="1FDC3183"/>
    <w:rsid w:val="203A01F2"/>
    <w:rsid w:val="20833E02"/>
    <w:rsid w:val="20B6C749"/>
    <w:rsid w:val="20CBE0EA"/>
    <w:rsid w:val="2105136C"/>
    <w:rsid w:val="210E035E"/>
    <w:rsid w:val="2117CF04"/>
    <w:rsid w:val="2122F12C"/>
    <w:rsid w:val="237B11E2"/>
    <w:rsid w:val="23DBE8A5"/>
    <w:rsid w:val="23ED022E"/>
    <w:rsid w:val="23F06EFC"/>
    <w:rsid w:val="24C100F6"/>
    <w:rsid w:val="24F6FB07"/>
    <w:rsid w:val="24FA067B"/>
    <w:rsid w:val="2540A05D"/>
    <w:rsid w:val="25727580"/>
    <w:rsid w:val="262C353F"/>
    <w:rsid w:val="26D000EF"/>
    <w:rsid w:val="26D66EF4"/>
    <w:rsid w:val="26EBE032"/>
    <w:rsid w:val="272384E0"/>
    <w:rsid w:val="2774C159"/>
    <w:rsid w:val="27990BFA"/>
    <w:rsid w:val="28104A0A"/>
    <w:rsid w:val="2830D7BA"/>
    <w:rsid w:val="28E1FFD5"/>
    <w:rsid w:val="29047397"/>
    <w:rsid w:val="29340799"/>
    <w:rsid w:val="297AB60F"/>
    <w:rsid w:val="29D54F87"/>
    <w:rsid w:val="29F8FEA7"/>
    <w:rsid w:val="2A16B8D4"/>
    <w:rsid w:val="2AAF9528"/>
    <w:rsid w:val="2AE5066E"/>
    <w:rsid w:val="2AE89C8A"/>
    <w:rsid w:val="2B4E89C2"/>
    <w:rsid w:val="2B54CF94"/>
    <w:rsid w:val="2B58A189"/>
    <w:rsid w:val="2BEF72B0"/>
    <w:rsid w:val="2C6F842F"/>
    <w:rsid w:val="2C954B78"/>
    <w:rsid w:val="2C98D67A"/>
    <w:rsid w:val="2D541819"/>
    <w:rsid w:val="2D5E509E"/>
    <w:rsid w:val="2D9567BE"/>
    <w:rsid w:val="2DC0B30F"/>
    <w:rsid w:val="2DCAC070"/>
    <w:rsid w:val="2DE7696B"/>
    <w:rsid w:val="2E48F168"/>
    <w:rsid w:val="2E659E1F"/>
    <w:rsid w:val="2E74234E"/>
    <w:rsid w:val="2F22531E"/>
    <w:rsid w:val="2F2A25B5"/>
    <w:rsid w:val="2F4065EE"/>
    <w:rsid w:val="2FDF03B4"/>
    <w:rsid w:val="30490913"/>
    <w:rsid w:val="3063770F"/>
    <w:rsid w:val="30BE0076"/>
    <w:rsid w:val="30BE1709"/>
    <w:rsid w:val="313B7289"/>
    <w:rsid w:val="314843A0"/>
    <w:rsid w:val="31830D62"/>
    <w:rsid w:val="323C369B"/>
    <w:rsid w:val="325F8951"/>
    <w:rsid w:val="32751576"/>
    <w:rsid w:val="3292F605"/>
    <w:rsid w:val="32B2D4A4"/>
    <w:rsid w:val="32C22014"/>
    <w:rsid w:val="32E471F8"/>
    <w:rsid w:val="32FE280F"/>
    <w:rsid w:val="330C9B8E"/>
    <w:rsid w:val="331EF482"/>
    <w:rsid w:val="337A377B"/>
    <w:rsid w:val="33A3C840"/>
    <w:rsid w:val="33BF9C0F"/>
    <w:rsid w:val="34BD35D5"/>
    <w:rsid w:val="34D5071B"/>
    <w:rsid w:val="35148629"/>
    <w:rsid w:val="3517EA6C"/>
    <w:rsid w:val="3531C4D9"/>
    <w:rsid w:val="35CCD021"/>
    <w:rsid w:val="35DA6684"/>
    <w:rsid w:val="363DF54F"/>
    <w:rsid w:val="3646E6A7"/>
    <w:rsid w:val="36961AD3"/>
    <w:rsid w:val="36A5AD11"/>
    <w:rsid w:val="36B43D63"/>
    <w:rsid w:val="36BE3E56"/>
    <w:rsid w:val="3719AFB3"/>
    <w:rsid w:val="371CDB55"/>
    <w:rsid w:val="373E4B0D"/>
    <w:rsid w:val="37BA12B2"/>
    <w:rsid w:val="381DAB54"/>
    <w:rsid w:val="384C7E2A"/>
    <w:rsid w:val="38586665"/>
    <w:rsid w:val="38B942BC"/>
    <w:rsid w:val="390D39D5"/>
    <w:rsid w:val="395E5C3F"/>
    <w:rsid w:val="3968E265"/>
    <w:rsid w:val="396F21B4"/>
    <w:rsid w:val="397BFF77"/>
    <w:rsid w:val="39C57F1E"/>
    <w:rsid w:val="39D6CDE4"/>
    <w:rsid w:val="39E0394C"/>
    <w:rsid w:val="3A6F363C"/>
    <w:rsid w:val="3AAC1404"/>
    <w:rsid w:val="3AD8AAA5"/>
    <w:rsid w:val="3AFBE884"/>
    <w:rsid w:val="3B44F073"/>
    <w:rsid w:val="3B5AB0E9"/>
    <w:rsid w:val="3B88204E"/>
    <w:rsid w:val="3B900727"/>
    <w:rsid w:val="3BB35CB7"/>
    <w:rsid w:val="3C341FC9"/>
    <w:rsid w:val="3C9767E2"/>
    <w:rsid w:val="3C98C006"/>
    <w:rsid w:val="3CCA0695"/>
    <w:rsid w:val="3CCA368A"/>
    <w:rsid w:val="3D0F94B2"/>
    <w:rsid w:val="3D1B0F8E"/>
    <w:rsid w:val="3D556AEF"/>
    <w:rsid w:val="3E3F89EA"/>
    <w:rsid w:val="3EA7C83A"/>
    <w:rsid w:val="3EDDCFB7"/>
    <w:rsid w:val="3EE8AA55"/>
    <w:rsid w:val="3F8F4AEA"/>
    <w:rsid w:val="3F99F5B4"/>
    <w:rsid w:val="3FA6AE95"/>
    <w:rsid w:val="3FD64749"/>
    <w:rsid w:val="40135999"/>
    <w:rsid w:val="4053D93A"/>
    <w:rsid w:val="40D64E5A"/>
    <w:rsid w:val="40E0A18F"/>
    <w:rsid w:val="413C8FA0"/>
    <w:rsid w:val="41A6A70E"/>
    <w:rsid w:val="428AD72F"/>
    <w:rsid w:val="428F6B45"/>
    <w:rsid w:val="43162E94"/>
    <w:rsid w:val="43520076"/>
    <w:rsid w:val="43FEB039"/>
    <w:rsid w:val="445BCF04"/>
    <w:rsid w:val="44C79A68"/>
    <w:rsid w:val="44C7CDA1"/>
    <w:rsid w:val="44FF6A53"/>
    <w:rsid w:val="45A54C36"/>
    <w:rsid w:val="462FD181"/>
    <w:rsid w:val="4664D980"/>
    <w:rsid w:val="4669B181"/>
    <w:rsid w:val="469EC770"/>
    <w:rsid w:val="46C12370"/>
    <w:rsid w:val="46E5997F"/>
    <w:rsid w:val="46F2C4A5"/>
    <w:rsid w:val="470E442F"/>
    <w:rsid w:val="477095EB"/>
    <w:rsid w:val="478A1749"/>
    <w:rsid w:val="47B62A6C"/>
    <w:rsid w:val="47D4C7D7"/>
    <w:rsid w:val="4804D60D"/>
    <w:rsid w:val="48E189C3"/>
    <w:rsid w:val="48F0E3DD"/>
    <w:rsid w:val="490E6B1C"/>
    <w:rsid w:val="495EC390"/>
    <w:rsid w:val="4965B35F"/>
    <w:rsid w:val="496FD02C"/>
    <w:rsid w:val="49E516D7"/>
    <w:rsid w:val="4A146A81"/>
    <w:rsid w:val="4A18B76E"/>
    <w:rsid w:val="4A287A01"/>
    <w:rsid w:val="4AA9D8A3"/>
    <w:rsid w:val="4ADDE16D"/>
    <w:rsid w:val="4B1B9AAF"/>
    <w:rsid w:val="4B815B7B"/>
    <w:rsid w:val="4BA3243E"/>
    <w:rsid w:val="4BF9ED4D"/>
    <w:rsid w:val="4C5D6DEE"/>
    <w:rsid w:val="4C9199FB"/>
    <w:rsid w:val="4CA3AC5D"/>
    <w:rsid w:val="4D4CDA1C"/>
    <w:rsid w:val="4D58D425"/>
    <w:rsid w:val="4D6E12C2"/>
    <w:rsid w:val="4D76CE43"/>
    <w:rsid w:val="4D85766D"/>
    <w:rsid w:val="4DAF13F9"/>
    <w:rsid w:val="4DB26BB0"/>
    <w:rsid w:val="4E13505C"/>
    <w:rsid w:val="4F5F0114"/>
    <w:rsid w:val="4FB4E942"/>
    <w:rsid w:val="4FC4976A"/>
    <w:rsid w:val="4FE28571"/>
    <w:rsid w:val="50421B6E"/>
    <w:rsid w:val="505EC65E"/>
    <w:rsid w:val="509BAB09"/>
    <w:rsid w:val="50CD5ECF"/>
    <w:rsid w:val="50CD9F48"/>
    <w:rsid w:val="50EDB3B5"/>
    <w:rsid w:val="515D85A8"/>
    <w:rsid w:val="51787FF9"/>
    <w:rsid w:val="519E5A50"/>
    <w:rsid w:val="51D25554"/>
    <w:rsid w:val="525D751D"/>
    <w:rsid w:val="525E14C5"/>
    <w:rsid w:val="525F5D54"/>
    <w:rsid w:val="5265426D"/>
    <w:rsid w:val="529E6155"/>
    <w:rsid w:val="52BC359B"/>
    <w:rsid w:val="52D4F5F4"/>
    <w:rsid w:val="534F1EDF"/>
    <w:rsid w:val="535EA4B4"/>
    <w:rsid w:val="537617CD"/>
    <w:rsid w:val="54249805"/>
    <w:rsid w:val="544402B8"/>
    <w:rsid w:val="54E2674B"/>
    <w:rsid w:val="555A8C9C"/>
    <w:rsid w:val="55AC800C"/>
    <w:rsid w:val="55F9B4EC"/>
    <w:rsid w:val="5606A586"/>
    <w:rsid w:val="5651500C"/>
    <w:rsid w:val="573129E4"/>
    <w:rsid w:val="57AC5DE8"/>
    <w:rsid w:val="58142806"/>
    <w:rsid w:val="5817E8BB"/>
    <w:rsid w:val="58815443"/>
    <w:rsid w:val="58C8A9C0"/>
    <w:rsid w:val="58DEA62C"/>
    <w:rsid w:val="5903D928"/>
    <w:rsid w:val="591080F7"/>
    <w:rsid w:val="59A299E0"/>
    <w:rsid w:val="5A0070F3"/>
    <w:rsid w:val="5A0A8885"/>
    <w:rsid w:val="5A0C9630"/>
    <w:rsid w:val="5A2167FD"/>
    <w:rsid w:val="5A4D3693"/>
    <w:rsid w:val="5A7D17F3"/>
    <w:rsid w:val="5AE1F093"/>
    <w:rsid w:val="5B0FD748"/>
    <w:rsid w:val="5B3BB6E0"/>
    <w:rsid w:val="5C2E19A9"/>
    <w:rsid w:val="5C399077"/>
    <w:rsid w:val="5C4FDEC0"/>
    <w:rsid w:val="5C800D24"/>
    <w:rsid w:val="5CA683F5"/>
    <w:rsid w:val="5CE3306C"/>
    <w:rsid w:val="5CEFAA13"/>
    <w:rsid w:val="5E3CA473"/>
    <w:rsid w:val="5E6A3B45"/>
    <w:rsid w:val="5EAD5833"/>
    <w:rsid w:val="5F363ADC"/>
    <w:rsid w:val="5F81CF6C"/>
    <w:rsid w:val="5F85E8B2"/>
    <w:rsid w:val="5FBB426C"/>
    <w:rsid w:val="5FCB38FE"/>
    <w:rsid w:val="5FD0B290"/>
    <w:rsid w:val="6003F2E5"/>
    <w:rsid w:val="604042AD"/>
    <w:rsid w:val="60A435B0"/>
    <w:rsid w:val="60D052F2"/>
    <w:rsid w:val="61B331BA"/>
    <w:rsid w:val="6206FE0D"/>
    <w:rsid w:val="6229F00C"/>
    <w:rsid w:val="628CA440"/>
    <w:rsid w:val="62953F9E"/>
    <w:rsid w:val="62E58946"/>
    <w:rsid w:val="62EB3FD7"/>
    <w:rsid w:val="62F9C487"/>
    <w:rsid w:val="633887CD"/>
    <w:rsid w:val="63600E42"/>
    <w:rsid w:val="63E08DB7"/>
    <w:rsid w:val="640142DB"/>
    <w:rsid w:val="649E3696"/>
    <w:rsid w:val="64AD7260"/>
    <w:rsid w:val="651351DA"/>
    <w:rsid w:val="655FB855"/>
    <w:rsid w:val="65ADFA5F"/>
    <w:rsid w:val="65BEA9CD"/>
    <w:rsid w:val="65FB9CE4"/>
    <w:rsid w:val="6628E3C6"/>
    <w:rsid w:val="662ECE77"/>
    <w:rsid w:val="6681DF8A"/>
    <w:rsid w:val="668E63EF"/>
    <w:rsid w:val="66E44760"/>
    <w:rsid w:val="67121F69"/>
    <w:rsid w:val="67159DA9"/>
    <w:rsid w:val="6719E4D6"/>
    <w:rsid w:val="6796F42B"/>
    <w:rsid w:val="685853F2"/>
    <w:rsid w:val="68C68738"/>
    <w:rsid w:val="68C82BDC"/>
    <w:rsid w:val="694AC81E"/>
    <w:rsid w:val="69706E4D"/>
    <w:rsid w:val="699452AF"/>
    <w:rsid w:val="69CCB86A"/>
    <w:rsid w:val="6A631A90"/>
    <w:rsid w:val="6A635903"/>
    <w:rsid w:val="6A7A91D3"/>
    <w:rsid w:val="6A96101D"/>
    <w:rsid w:val="6AC8A6BD"/>
    <w:rsid w:val="6B23C983"/>
    <w:rsid w:val="6B46A126"/>
    <w:rsid w:val="6B52D7CB"/>
    <w:rsid w:val="6B538A45"/>
    <w:rsid w:val="6B6AB0B4"/>
    <w:rsid w:val="6B7A6163"/>
    <w:rsid w:val="6BB99A3B"/>
    <w:rsid w:val="6C19B1C4"/>
    <w:rsid w:val="6C7A47C3"/>
    <w:rsid w:val="6C917034"/>
    <w:rsid w:val="6CDC2335"/>
    <w:rsid w:val="6D79A4BF"/>
    <w:rsid w:val="6D7A7450"/>
    <w:rsid w:val="6DDA7A95"/>
    <w:rsid w:val="6E9D2988"/>
    <w:rsid w:val="6EB51574"/>
    <w:rsid w:val="6EE65E33"/>
    <w:rsid w:val="6F041BBC"/>
    <w:rsid w:val="6F2C97A4"/>
    <w:rsid w:val="6F802EF2"/>
    <w:rsid w:val="6FA95618"/>
    <w:rsid w:val="6FCECEDF"/>
    <w:rsid w:val="6FF74C75"/>
    <w:rsid w:val="7028C36D"/>
    <w:rsid w:val="70874497"/>
    <w:rsid w:val="709E33CE"/>
    <w:rsid w:val="71B86B0D"/>
    <w:rsid w:val="71C31424"/>
    <w:rsid w:val="71F7CCA0"/>
    <w:rsid w:val="72083BC8"/>
    <w:rsid w:val="721632CE"/>
    <w:rsid w:val="722D1D1D"/>
    <w:rsid w:val="7256DB58"/>
    <w:rsid w:val="729C39DA"/>
    <w:rsid w:val="72B162DC"/>
    <w:rsid w:val="72B212B4"/>
    <w:rsid w:val="737851C7"/>
    <w:rsid w:val="744F4D15"/>
    <w:rsid w:val="747EA43D"/>
    <w:rsid w:val="748688A8"/>
    <w:rsid w:val="74B040F3"/>
    <w:rsid w:val="74FC48A8"/>
    <w:rsid w:val="758DA80C"/>
    <w:rsid w:val="758F859F"/>
    <w:rsid w:val="75BEFF64"/>
    <w:rsid w:val="7670B154"/>
    <w:rsid w:val="76C7A3D6"/>
    <w:rsid w:val="76CF42AB"/>
    <w:rsid w:val="76E59028"/>
    <w:rsid w:val="776D268D"/>
    <w:rsid w:val="77B37599"/>
    <w:rsid w:val="77F2CC75"/>
    <w:rsid w:val="782102E3"/>
    <w:rsid w:val="7836D1B3"/>
    <w:rsid w:val="783CAD6C"/>
    <w:rsid w:val="78DEF274"/>
    <w:rsid w:val="78EA450F"/>
    <w:rsid w:val="79478622"/>
    <w:rsid w:val="7948145B"/>
    <w:rsid w:val="797897FB"/>
    <w:rsid w:val="79994DDA"/>
    <w:rsid w:val="799FEDEF"/>
    <w:rsid w:val="79E219CC"/>
    <w:rsid w:val="79FDDEE2"/>
    <w:rsid w:val="7A20AFFD"/>
    <w:rsid w:val="7A335E76"/>
    <w:rsid w:val="7A4A0033"/>
    <w:rsid w:val="7A5D433D"/>
    <w:rsid w:val="7A64BF5D"/>
    <w:rsid w:val="7ABC3FFF"/>
    <w:rsid w:val="7ADD3136"/>
    <w:rsid w:val="7AE5C650"/>
    <w:rsid w:val="7AF27B74"/>
    <w:rsid w:val="7B0AED9E"/>
    <w:rsid w:val="7B0E531D"/>
    <w:rsid w:val="7B1C3C55"/>
    <w:rsid w:val="7B45D6FD"/>
    <w:rsid w:val="7B4E3460"/>
    <w:rsid w:val="7B8A8A13"/>
    <w:rsid w:val="7BA39D2F"/>
    <w:rsid w:val="7BBB5FE8"/>
    <w:rsid w:val="7BC9933B"/>
    <w:rsid w:val="7BD3D6FC"/>
    <w:rsid w:val="7C4B0FED"/>
    <w:rsid w:val="7C7BCA4C"/>
    <w:rsid w:val="7C931F94"/>
    <w:rsid w:val="7CEA04C1"/>
    <w:rsid w:val="7DB8CF6B"/>
    <w:rsid w:val="7DD51DBA"/>
    <w:rsid w:val="7DDDC6EC"/>
    <w:rsid w:val="7E31D285"/>
    <w:rsid w:val="7E3FF5D0"/>
    <w:rsid w:val="7EC4253D"/>
    <w:rsid w:val="7EE8A34C"/>
    <w:rsid w:val="7F321B2B"/>
    <w:rsid w:val="7F4DF962"/>
    <w:rsid w:val="7F82A1D9"/>
    <w:rsid w:val="7FC2D1C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FABDA4"/>
  <w15:docId w15:val="{02FAAD2B-5CCB-4546-A663-4420FD843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3E33"/>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1F7BDD"/>
    <w:pPr>
      <w:keepNext/>
      <w:tabs>
        <w:tab w:val="left" w:pos="360"/>
      </w:tabs>
      <w:outlineLvl w:val="0"/>
    </w:pPr>
    <w:rPr>
      <w:b/>
      <w:sz w:val="28"/>
    </w:rPr>
  </w:style>
  <w:style w:type="paragraph" w:styleId="Heading2">
    <w:name w:val="heading 2"/>
    <w:basedOn w:val="Normal"/>
    <w:next w:val="Normal"/>
    <w:link w:val="Heading2Char"/>
    <w:autoRedefine/>
    <w:qFormat/>
    <w:rsid w:val="00B6401E"/>
    <w:pPr>
      <w:keepNext/>
      <w:numPr>
        <w:numId w:val="15"/>
      </w:numPr>
      <w:tabs>
        <w:tab w:val="left" w:pos="360"/>
      </w:tabs>
      <w:outlineLvl w:val="1"/>
    </w:pPr>
    <w:rPr>
      <w:b/>
      <w:szCs w:val="24"/>
    </w:rPr>
  </w:style>
  <w:style w:type="paragraph" w:styleId="Heading4">
    <w:name w:val="heading 4"/>
    <w:basedOn w:val="Normal"/>
    <w:next w:val="Normal"/>
    <w:link w:val="Heading4Char"/>
    <w:autoRedefine/>
    <w:qFormat/>
    <w:rsid w:val="001F7BDD"/>
    <w:pPr>
      <w:keepNext/>
      <w:tabs>
        <w:tab w:val="left" w:pos="360"/>
      </w:tabs>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F7BDD"/>
    <w:rPr>
      <w:rFonts w:ascii="Times New Roman" w:eastAsia="Times New Roman" w:hAnsi="Times New Roman" w:cs="Times New Roman"/>
      <w:b/>
      <w:sz w:val="28"/>
      <w:szCs w:val="20"/>
    </w:rPr>
  </w:style>
  <w:style w:type="character" w:customStyle="1" w:styleId="Heading2Char">
    <w:name w:val="Heading 2 Char"/>
    <w:basedOn w:val="DefaultParagraphFont"/>
    <w:link w:val="Heading2"/>
    <w:rsid w:val="00B6401E"/>
    <w:rPr>
      <w:rFonts w:ascii="Times New Roman" w:eastAsia="Times New Roman" w:hAnsi="Times New Roman" w:cs="Times New Roman"/>
      <w:b/>
      <w:sz w:val="24"/>
      <w:szCs w:val="24"/>
    </w:rPr>
  </w:style>
  <w:style w:type="character" w:customStyle="1" w:styleId="Heading4Char">
    <w:name w:val="Heading 4 Char"/>
    <w:basedOn w:val="DefaultParagraphFont"/>
    <w:link w:val="Heading4"/>
    <w:rsid w:val="001F7BDD"/>
    <w:rPr>
      <w:rFonts w:ascii="Times New Roman" w:eastAsia="Times New Roman" w:hAnsi="Times New Roman" w:cs="Times New Roman"/>
      <w:b/>
      <w:sz w:val="24"/>
      <w:szCs w:val="20"/>
    </w:rPr>
  </w:style>
  <w:style w:type="paragraph" w:styleId="Title">
    <w:name w:val="Title"/>
    <w:basedOn w:val="Normal"/>
    <w:link w:val="TitleChar"/>
    <w:qFormat/>
    <w:rsid w:val="001F7BDD"/>
    <w:pPr>
      <w:tabs>
        <w:tab w:val="left" w:pos="360"/>
      </w:tabs>
      <w:outlineLvl w:val="0"/>
    </w:pPr>
    <w:rPr>
      <w:b/>
      <w:smallCaps/>
      <w:sz w:val="28"/>
    </w:rPr>
  </w:style>
  <w:style w:type="character" w:customStyle="1" w:styleId="TitleChar">
    <w:name w:val="Title Char"/>
    <w:basedOn w:val="DefaultParagraphFont"/>
    <w:link w:val="Title"/>
    <w:rsid w:val="001F7BDD"/>
    <w:rPr>
      <w:rFonts w:ascii="Times New Roman" w:eastAsia="Times New Roman" w:hAnsi="Times New Roman" w:cs="Times New Roman"/>
      <w:b/>
      <w:smallCaps/>
      <w:sz w:val="28"/>
      <w:szCs w:val="20"/>
    </w:rPr>
  </w:style>
  <w:style w:type="paragraph" w:styleId="BodyText">
    <w:name w:val="Body Text"/>
    <w:basedOn w:val="Normal"/>
    <w:link w:val="BodyTextChar"/>
    <w:rsid w:val="001F7BDD"/>
  </w:style>
  <w:style w:type="character" w:customStyle="1" w:styleId="BodyTextChar">
    <w:name w:val="Body Text Char"/>
    <w:basedOn w:val="DefaultParagraphFont"/>
    <w:link w:val="BodyText"/>
    <w:rsid w:val="001F7BDD"/>
    <w:rPr>
      <w:rFonts w:ascii="Times New Roman" w:eastAsia="Times New Roman" w:hAnsi="Times New Roman" w:cs="Times New Roman"/>
      <w:sz w:val="24"/>
      <w:szCs w:val="20"/>
    </w:rPr>
  </w:style>
  <w:style w:type="paragraph" w:styleId="Header">
    <w:name w:val="header"/>
    <w:aliases w:val="header1"/>
    <w:basedOn w:val="Normal"/>
    <w:link w:val="HeaderChar"/>
    <w:rsid w:val="001F7BDD"/>
    <w:pPr>
      <w:tabs>
        <w:tab w:val="center" w:pos="4320"/>
        <w:tab w:val="right" w:pos="8640"/>
      </w:tabs>
    </w:pPr>
  </w:style>
  <w:style w:type="character" w:customStyle="1" w:styleId="HeaderChar">
    <w:name w:val="Header Char"/>
    <w:aliases w:val="header1 Char"/>
    <w:basedOn w:val="DefaultParagraphFont"/>
    <w:link w:val="Header"/>
    <w:rsid w:val="001F7BDD"/>
    <w:rPr>
      <w:rFonts w:ascii="Times New Roman" w:eastAsia="Times New Roman" w:hAnsi="Times New Roman" w:cs="Times New Roman"/>
      <w:sz w:val="24"/>
      <w:szCs w:val="20"/>
    </w:rPr>
  </w:style>
  <w:style w:type="character" w:styleId="Hyperlink">
    <w:name w:val="Hyperlink"/>
    <w:rsid w:val="001F7BDD"/>
    <w:rPr>
      <w:color w:val="0000FF"/>
      <w:u w:val="single"/>
    </w:rPr>
  </w:style>
  <w:style w:type="paragraph" w:styleId="BodyText3">
    <w:name w:val="Body Text 3"/>
    <w:basedOn w:val="Normal"/>
    <w:link w:val="BodyText3Char"/>
    <w:rsid w:val="001F7BDD"/>
    <w:rPr>
      <w:vanish/>
      <w:color w:val="FF0000"/>
    </w:rPr>
  </w:style>
  <w:style w:type="character" w:customStyle="1" w:styleId="BodyText3Char">
    <w:name w:val="Body Text 3 Char"/>
    <w:basedOn w:val="DefaultParagraphFont"/>
    <w:link w:val="BodyText3"/>
    <w:rsid w:val="001F7BDD"/>
    <w:rPr>
      <w:rFonts w:ascii="Times New Roman" w:eastAsia="Times New Roman" w:hAnsi="Times New Roman" w:cs="Times New Roman"/>
      <w:vanish/>
      <w:color w:val="FF0000"/>
      <w:sz w:val="24"/>
      <w:szCs w:val="20"/>
    </w:rPr>
  </w:style>
  <w:style w:type="paragraph" w:styleId="BodyTextIndent">
    <w:name w:val="Body Text Indent"/>
    <w:basedOn w:val="Normal"/>
    <w:link w:val="BodyTextIndentChar"/>
    <w:rsid w:val="001F7BDD"/>
    <w:pPr>
      <w:ind w:left="720"/>
    </w:pPr>
  </w:style>
  <w:style w:type="character" w:customStyle="1" w:styleId="BodyTextIndentChar">
    <w:name w:val="Body Text Indent Char"/>
    <w:basedOn w:val="DefaultParagraphFont"/>
    <w:link w:val="BodyTextIndent"/>
    <w:rsid w:val="001F7BDD"/>
    <w:rPr>
      <w:rFonts w:ascii="Times New Roman" w:eastAsia="Times New Roman" w:hAnsi="Times New Roman" w:cs="Times New Roman"/>
      <w:sz w:val="24"/>
      <w:szCs w:val="20"/>
    </w:rPr>
  </w:style>
  <w:style w:type="paragraph" w:styleId="BodyTextIndent2">
    <w:name w:val="Body Text Indent 2"/>
    <w:basedOn w:val="Normal"/>
    <w:link w:val="BodyTextIndent2Char"/>
    <w:rsid w:val="001F7BDD"/>
    <w:pPr>
      <w:ind w:firstLine="2160"/>
    </w:pPr>
  </w:style>
  <w:style w:type="character" w:customStyle="1" w:styleId="BodyTextIndent2Char">
    <w:name w:val="Body Text Indent 2 Char"/>
    <w:basedOn w:val="DefaultParagraphFont"/>
    <w:link w:val="BodyTextIndent2"/>
    <w:rsid w:val="001F7BDD"/>
    <w:rPr>
      <w:rFonts w:ascii="Times New Roman" w:eastAsia="Times New Roman" w:hAnsi="Times New Roman" w:cs="Times New Roman"/>
      <w:sz w:val="24"/>
      <w:szCs w:val="20"/>
    </w:rPr>
  </w:style>
  <w:style w:type="paragraph" w:styleId="CommentText">
    <w:name w:val="annotation text"/>
    <w:basedOn w:val="Normal"/>
    <w:link w:val="CommentTextChar"/>
    <w:uiPriority w:val="99"/>
    <w:rsid w:val="001F7BDD"/>
    <w:rPr>
      <w:sz w:val="20"/>
    </w:rPr>
  </w:style>
  <w:style w:type="character" w:customStyle="1" w:styleId="CommentTextChar">
    <w:name w:val="Comment Text Char"/>
    <w:basedOn w:val="DefaultParagraphFont"/>
    <w:link w:val="CommentText"/>
    <w:uiPriority w:val="99"/>
    <w:rsid w:val="001F7BDD"/>
    <w:rPr>
      <w:rFonts w:ascii="Times New Roman" w:eastAsia="Times New Roman" w:hAnsi="Times New Roman" w:cs="Times New Roman"/>
      <w:sz w:val="20"/>
      <w:szCs w:val="20"/>
    </w:rPr>
  </w:style>
  <w:style w:type="paragraph" w:styleId="ListParagraph">
    <w:name w:val="List Paragraph"/>
    <w:basedOn w:val="Normal"/>
    <w:link w:val="ListParagraphChar"/>
    <w:uiPriority w:val="34"/>
    <w:qFormat/>
    <w:rsid w:val="001F7BDD"/>
    <w:pPr>
      <w:ind w:left="720"/>
      <w:contextualSpacing/>
    </w:pPr>
  </w:style>
  <w:style w:type="paragraph" w:customStyle="1" w:styleId="TableParagraph">
    <w:name w:val="Table Paragraph"/>
    <w:basedOn w:val="Normal"/>
    <w:uiPriority w:val="1"/>
    <w:qFormat/>
    <w:rsid w:val="001F7BDD"/>
    <w:pPr>
      <w:widowControl w:val="0"/>
    </w:pPr>
    <w:rPr>
      <w:rFonts w:asciiTheme="minorHAnsi" w:eastAsiaTheme="minorHAnsi" w:hAnsiTheme="minorHAnsi" w:cstheme="minorBidi"/>
      <w:sz w:val="22"/>
      <w:szCs w:val="22"/>
    </w:rPr>
  </w:style>
  <w:style w:type="character" w:styleId="CommentReference">
    <w:name w:val="annotation reference"/>
    <w:basedOn w:val="DefaultParagraphFont"/>
    <w:uiPriority w:val="99"/>
    <w:unhideWhenUsed/>
    <w:rsid w:val="00F9717F"/>
    <w:rPr>
      <w:sz w:val="16"/>
      <w:szCs w:val="16"/>
    </w:rPr>
  </w:style>
  <w:style w:type="paragraph" w:styleId="CommentSubject">
    <w:name w:val="annotation subject"/>
    <w:basedOn w:val="CommentText"/>
    <w:next w:val="CommentText"/>
    <w:link w:val="CommentSubjectChar"/>
    <w:uiPriority w:val="99"/>
    <w:semiHidden/>
    <w:unhideWhenUsed/>
    <w:rsid w:val="00F9717F"/>
    <w:rPr>
      <w:b/>
      <w:bCs/>
    </w:rPr>
  </w:style>
  <w:style w:type="character" w:customStyle="1" w:styleId="CommentSubjectChar">
    <w:name w:val="Comment Subject Char"/>
    <w:basedOn w:val="CommentTextChar"/>
    <w:link w:val="CommentSubject"/>
    <w:uiPriority w:val="99"/>
    <w:semiHidden/>
    <w:rsid w:val="00F9717F"/>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F9717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717F"/>
    <w:rPr>
      <w:rFonts w:ascii="Segoe UI" w:eastAsia="Times New Roman" w:hAnsi="Segoe UI" w:cs="Segoe UI"/>
      <w:sz w:val="18"/>
      <w:szCs w:val="18"/>
    </w:rPr>
  </w:style>
  <w:style w:type="paragraph" w:customStyle="1" w:styleId="Default">
    <w:name w:val="Default"/>
    <w:rsid w:val="00165DFC"/>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rsid w:val="00165D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2">
    <w:name w:val="Head2"/>
    <w:basedOn w:val="Normal"/>
    <w:link w:val="Head2Char"/>
    <w:qFormat/>
    <w:rsid w:val="00165DFC"/>
    <w:pPr>
      <w:outlineLvl w:val="0"/>
    </w:pPr>
    <w:rPr>
      <w:b/>
      <w:szCs w:val="24"/>
      <w:u w:val="single"/>
    </w:rPr>
  </w:style>
  <w:style w:type="character" w:customStyle="1" w:styleId="Head2Char">
    <w:name w:val="Head2 Char"/>
    <w:basedOn w:val="DefaultParagraphFont"/>
    <w:link w:val="Head2"/>
    <w:rsid w:val="00165DFC"/>
    <w:rPr>
      <w:rFonts w:ascii="Times New Roman" w:eastAsia="Times New Roman" w:hAnsi="Times New Roman" w:cs="Times New Roman"/>
      <w:b/>
      <w:sz w:val="24"/>
      <w:szCs w:val="24"/>
      <w:u w:val="single"/>
    </w:rPr>
  </w:style>
  <w:style w:type="paragraph" w:styleId="Caption">
    <w:name w:val="caption"/>
    <w:basedOn w:val="Normal"/>
    <w:next w:val="Normal"/>
    <w:unhideWhenUsed/>
    <w:qFormat/>
    <w:rsid w:val="00165DFC"/>
    <w:pPr>
      <w:spacing w:after="200"/>
    </w:pPr>
    <w:rPr>
      <w:b/>
      <w:bCs/>
      <w:color w:val="5B9BD5" w:themeColor="accent1"/>
      <w:sz w:val="18"/>
      <w:szCs w:val="18"/>
    </w:rPr>
  </w:style>
  <w:style w:type="paragraph" w:styleId="Footer">
    <w:name w:val="footer"/>
    <w:basedOn w:val="Normal"/>
    <w:link w:val="FooterChar"/>
    <w:uiPriority w:val="99"/>
    <w:unhideWhenUsed/>
    <w:rsid w:val="004177AE"/>
    <w:pPr>
      <w:tabs>
        <w:tab w:val="center" w:pos="4680"/>
        <w:tab w:val="right" w:pos="9360"/>
      </w:tabs>
    </w:pPr>
  </w:style>
  <w:style w:type="character" w:customStyle="1" w:styleId="FooterChar">
    <w:name w:val="Footer Char"/>
    <w:basedOn w:val="DefaultParagraphFont"/>
    <w:link w:val="Footer"/>
    <w:uiPriority w:val="99"/>
    <w:rsid w:val="004177AE"/>
    <w:rPr>
      <w:rFonts w:ascii="Times New Roman" w:eastAsia="Times New Roman" w:hAnsi="Times New Roman" w:cs="Times New Roman"/>
      <w:sz w:val="24"/>
      <w:szCs w:val="20"/>
    </w:rPr>
  </w:style>
  <w:style w:type="paragraph" w:styleId="BodyText2">
    <w:name w:val="Body Text 2"/>
    <w:basedOn w:val="Normal"/>
    <w:link w:val="BodyText2Char"/>
    <w:uiPriority w:val="99"/>
    <w:unhideWhenUsed/>
    <w:rsid w:val="00E2533D"/>
    <w:pPr>
      <w:spacing w:after="120" w:line="480" w:lineRule="auto"/>
    </w:pPr>
  </w:style>
  <w:style w:type="character" w:customStyle="1" w:styleId="BodyText2Char">
    <w:name w:val="Body Text 2 Char"/>
    <w:basedOn w:val="DefaultParagraphFont"/>
    <w:link w:val="BodyText2"/>
    <w:uiPriority w:val="99"/>
    <w:rsid w:val="00E2533D"/>
    <w:rPr>
      <w:rFonts w:ascii="Times New Roman" w:eastAsia="Times New Roman" w:hAnsi="Times New Roman" w:cs="Times New Roman"/>
      <w:sz w:val="24"/>
      <w:szCs w:val="20"/>
    </w:rPr>
  </w:style>
  <w:style w:type="paragraph" w:styleId="Revision">
    <w:name w:val="Revision"/>
    <w:hidden/>
    <w:uiPriority w:val="99"/>
    <w:semiHidden/>
    <w:rsid w:val="00DE3052"/>
    <w:pPr>
      <w:spacing w:after="0" w:line="240" w:lineRule="auto"/>
    </w:pPr>
    <w:rPr>
      <w:rFonts w:ascii="Times New Roman" w:eastAsia="Times New Roman" w:hAnsi="Times New Roman" w:cs="Times New Roman"/>
      <w:sz w:val="24"/>
      <w:szCs w:val="20"/>
    </w:rPr>
  </w:style>
  <w:style w:type="character" w:customStyle="1" w:styleId="ListParagraphChar">
    <w:name w:val="List Paragraph Char"/>
    <w:basedOn w:val="DefaultParagraphFont"/>
    <w:link w:val="ListParagraph"/>
    <w:uiPriority w:val="34"/>
    <w:locked/>
    <w:rsid w:val="009D113C"/>
    <w:rPr>
      <w:rFonts w:ascii="Times New Roman" w:eastAsia="Times New Roman" w:hAnsi="Times New Roman" w:cs="Times New Roman"/>
      <w:sz w:val="24"/>
      <w:szCs w:val="20"/>
    </w:rPr>
  </w:style>
  <w:style w:type="paragraph" w:customStyle="1" w:styleId="paragraph">
    <w:name w:val="paragraph"/>
    <w:basedOn w:val="Normal"/>
    <w:rsid w:val="001A3E24"/>
    <w:pPr>
      <w:spacing w:before="100" w:beforeAutospacing="1" w:after="100" w:afterAutospacing="1"/>
    </w:pPr>
    <w:rPr>
      <w:szCs w:val="24"/>
    </w:rPr>
  </w:style>
  <w:style w:type="character" w:customStyle="1" w:styleId="normaltextrun">
    <w:name w:val="normaltextrun"/>
    <w:basedOn w:val="DefaultParagraphFont"/>
    <w:rsid w:val="001A3E24"/>
  </w:style>
  <w:style w:type="character" w:customStyle="1" w:styleId="eop">
    <w:name w:val="eop"/>
    <w:basedOn w:val="DefaultParagraphFont"/>
    <w:rsid w:val="001A3E24"/>
  </w:style>
  <w:style w:type="character" w:customStyle="1" w:styleId="contextualspellingandgrammarerror">
    <w:name w:val="contextualspellingandgrammarerror"/>
    <w:basedOn w:val="DefaultParagraphFont"/>
    <w:rsid w:val="001A3E24"/>
  </w:style>
  <w:style w:type="character" w:styleId="LineNumber">
    <w:name w:val="line number"/>
    <w:basedOn w:val="DefaultParagraphFont"/>
    <w:uiPriority w:val="99"/>
    <w:semiHidden/>
    <w:unhideWhenUsed/>
    <w:rsid w:val="00CA4DE9"/>
  </w:style>
  <w:style w:type="character" w:customStyle="1" w:styleId="cf01">
    <w:name w:val="cf01"/>
    <w:basedOn w:val="DefaultParagraphFont"/>
    <w:rsid w:val="00416CD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8044">
      <w:bodyDiv w:val="1"/>
      <w:marLeft w:val="0"/>
      <w:marRight w:val="0"/>
      <w:marTop w:val="0"/>
      <w:marBottom w:val="0"/>
      <w:divBdr>
        <w:top w:val="none" w:sz="0" w:space="0" w:color="auto"/>
        <w:left w:val="none" w:sz="0" w:space="0" w:color="auto"/>
        <w:bottom w:val="none" w:sz="0" w:space="0" w:color="auto"/>
        <w:right w:val="none" w:sz="0" w:space="0" w:color="auto"/>
      </w:divBdr>
    </w:div>
    <w:div w:id="486047151">
      <w:bodyDiv w:val="1"/>
      <w:marLeft w:val="0"/>
      <w:marRight w:val="0"/>
      <w:marTop w:val="0"/>
      <w:marBottom w:val="0"/>
      <w:divBdr>
        <w:top w:val="none" w:sz="0" w:space="0" w:color="auto"/>
        <w:left w:val="none" w:sz="0" w:space="0" w:color="auto"/>
        <w:bottom w:val="none" w:sz="0" w:space="0" w:color="auto"/>
        <w:right w:val="none" w:sz="0" w:space="0" w:color="auto"/>
      </w:divBdr>
      <w:divsChild>
        <w:div w:id="195311336">
          <w:marLeft w:val="0"/>
          <w:marRight w:val="0"/>
          <w:marTop w:val="0"/>
          <w:marBottom w:val="0"/>
          <w:divBdr>
            <w:top w:val="none" w:sz="0" w:space="0" w:color="auto"/>
            <w:left w:val="none" w:sz="0" w:space="0" w:color="auto"/>
            <w:bottom w:val="none" w:sz="0" w:space="0" w:color="auto"/>
            <w:right w:val="none" w:sz="0" w:space="0" w:color="auto"/>
          </w:divBdr>
        </w:div>
        <w:div w:id="310598196">
          <w:marLeft w:val="0"/>
          <w:marRight w:val="0"/>
          <w:marTop w:val="0"/>
          <w:marBottom w:val="0"/>
          <w:divBdr>
            <w:top w:val="none" w:sz="0" w:space="0" w:color="auto"/>
            <w:left w:val="none" w:sz="0" w:space="0" w:color="auto"/>
            <w:bottom w:val="none" w:sz="0" w:space="0" w:color="auto"/>
            <w:right w:val="none" w:sz="0" w:space="0" w:color="auto"/>
          </w:divBdr>
        </w:div>
        <w:div w:id="324088764">
          <w:marLeft w:val="0"/>
          <w:marRight w:val="0"/>
          <w:marTop w:val="0"/>
          <w:marBottom w:val="0"/>
          <w:divBdr>
            <w:top w:val="none" w:sz="0" w:space="0" w:color="auto"/>
            <w:left w:val="none" w:sz="0" w:space="0" w:color="auto"/>
            <w:bottom w:val="none" w:sz="0" w:space="0" w:color="auto"/>
            <w:right w:val="none" w:sz="0" w:space="0" w:color="auto"/>
          </w:divBdr>
          <w:divsChild>
            <w:div w:id="1696496566">
              <w:marLeft w:val="-75"/>
              <w:marRight w:val="0"/>
              <w:marTop w:val="30"/>
              <w:marBottom w:val="30"/>
              <w:divBdr>
                <w:top w:val="none" w:sz="0" w:space="0" w:color="auto"/>
                <w:left w:val="none" w:sz="0" w:space="0" w:color="auto"/>
                <w:bottom w:val="none" w:sz="0" w:space="0" w:color="auto"/>
                <w:right w:val="none" w:sz="0" w:space="0" w:color="auto"/>
              </w:divBdr>
              <w:divsChild>
                <w:div w:id="13655707">
                  <w:marLeft w:val="0"/>
                  <w:marRight w:val="0"/>
                  <w:marTop w:val="0"/>
                  <w:marBottom w:val="0"/>
                  <w:divBdr>
                    <w:top w:val="none" w:sz="0" w:space="0" w:color="auto"/>
                    <w:left w:val="none" w:sz="0" w:space="0" w:color="auto"/>
                    <w:bottom w:val="none" w:sz="0" w:space="0" w:color="auto"/>
                    <w:right w:val="none" w:sz="0" w:space="0" w:color="auto"/>
                  </w:divBdr>
                  <w:divsChild>
                    <w:div w:id="634218840">
                      <w:marLeft w:val="0"/>
                      <w:marRight w:val="0"/>
                      <w:marTop w:val="0"/>
                      <w:marBottom w:val="0"/>
                      <w:divBdr>
                        <w:top w:val="none" w:sz="0" w:space="0" w:color="auto"/>
                        <w:left w:val="none" w:sz="0" w:space="0" w:color="auto"/>
                        <w:bottom w:val="none" w:sz="0" w:space="0" w:color="auto"/>
                        <w:right w:val="none" w:sz="0" w:space="0" w:color="auto"/>
                      </w:divBdr>
                    </w:div>
                  </w:divsChild>
                </w:div>
                <w:div w:id="88282801">
                  <w:marLeft w:val="0"/>
                  <w:marRight w:val="0"/>
                  <w:marTop w:val="0"/>
                  <w:marBottom w:val="0"/>
                  <w:divBdr>
                    <w:top w:val="none" w:sz="0" w:space="0" w:color="auto"/>
                    <w:left w:val="none" w:sz="0" w:space="0" w:color="auto"/>
                    <w:bottom w:val="none" w:sz="0" w:space="0" w:color="auto"/>
                    <w:right w:val="none" w:sz="0" w:space="0" w:color="auto"/>
                  </w:divBdr>
                  <w:divsChild>
                    <w:div w:id="40447369">
                      <w:marLeft w:val="0"/>
                      <w:marRight w:val="0"/>
                      <w:marTop w:val="0"/>
                      <w:marBottom w:val="0"/>
                      <w:divBdr>
                        <w:top w:val="none" w:sz="0" w:space="0" w:color="auto"/>
                        <w:left w:val="none" w:sz="0" w:space="0" w:color="auto"/>
                        <w:bottom w:val="none" w:sz="0" w:space="0" w:color="auto"/>
                        <w:right w:val="none" w:sz="0" w:space="0" w:color="auto"/>
                      </w:divBdr>
                    </w:div>
                  </w:divsChild>
                </w:div>
                <w:div w:id="405885371">
                  <w:marLeft w:val="0"/>
                  <w:marRight w:val="0"/>
                  <w:marTop w:val="0"/>
                  <w:marBottom w:val="0"/>
                  <w:divBdr>
                    <w:top w:val="none" w:sz="0" w:space="0" w:color="auto"/>
                    <w:left w:val="none" w:sz="0" w:space="0" w:color="auto"/>
                    <w:bottom w:val="none" w:sz="0" w:space="0" w:color="auto"/>
                    <w:right w:val="none" w:sz="0" w:space="0" w:color="auto"/>
                  </w:divBdr>
                  <w:divsChild>
                    <w:div w:id="1689940300">
                      <w:marLeft w:val="0"/>
                      <w:marRight w:val="0"/>
                      <w:marTop w:val="0"/>
                      <w:marBottom w:val="0"/>
                      <w:divBdr>
                        <w:top w:val="none" w:sz="0" w:space="0" w:color="auto"/>
                        <w:left w:val="none" w:sz="0" w:space="0" w:color="auto"/>
                        <w:bottom w:val="none" w:sz="0" w:space="0" w:color="auto"/>
                        <w:right w:val="none" w:sz="0" w:space="0" w:color="auto"/>
                      </w:divBdr>
                    </w:div>
                  </w:divsChild>
                </w:div>
                <w:div w:id="422915583">
                  <w:marLeft w:val="0"/>
                  <w:marRight w:val="0"/>
                  <w:marTop w:val="0"/>
                  <w:marBottom w:val="0"/>
                  <w:divBdr>
                    <w:top w:val="none" w:sz="0" w:space="0" w:color="auto"/>
                    <w:left w:val="none" w:sz="0" w:space="0" w:color="auto"/>
                    <w:bottom w:val="none" w:sz="0" w:space="0" w:color="auto"/>
                    <w:right w:val="none" w:sz="0" w:space="0" w:color="auto"/>
                  </w:divBdr>
                  <w:divsChild>
                    <w:div w:id="457647971">
                      <w:marLeft w:val="0"/>
                      <w:marRight w:val="0"/>
                      <w:marTop w:val="0"/>
                      <w:marBottom w:val="0"/>
                      <w:divBdr>
                        <w:top w:val="none" w:sz="0" w:space="0" w:color="auto"/>
                        <w:left w:val="none" w:sz="0" w:space="0" w:color="auto"/>
                        <w:bottom w:val="none" w:sz="0" w:space="0" w:color="auto"/>
                        <w:right w:val="none" w:sz="0" w:space="0" w:color="auto"/>
                      </w:divBdr>
                    </w:div>
                  </w:divsChild>
                </w:div>
                <w:div w:id="1020399521">
                  <w:marLeft w:val="0"/>
                  <w:marRight w:val="0"/>
                  <w:marTop w:val="0"/>
                  <w:marBottom w:val="0"/>
                  <w:divBdr>
                    <w:top w:val="none" w:sz="0" w:space="0" w:color="auto"/>
                    <w:left w:val="none" w:sz="0" w:space="0" w:color="auto"/>
                    <w:bottom w:val="none" w:sz="0" w:space="0" w:color="auto"/>
                    <w:right w:val="none" w:sz="0" w:space="0" w:color="auto"/>
                  </w:divBdr>
                  <w:divsChild>
                    <w:div w:id="1866871279">
                      <w:marLeft w:val="0"/>
                      <w:marRight w:val="0"/>
                      <w:marTop w:val="0"/>
                      <w:marBottom w:val="0"/>
                      <w:divBdr>
                        <w:top w:val="none" w:sz="0" w:space="0" w:color="auto"/>
                        <w:left w:val="none" w:sz="0" w:space="0" w:color="auto"/>
                        <w:bottom w:val="none" w:sz="0" w:space="0" w:color="auto"/>
                        <w:right w:val="none" w:sz="0" w:space="0" w:color="auto"/>
                      </w:divBdr>
                    </w:div>
                  </w:divsChild>
                </w:div>
                <w:div w:id="1359622957">
                  <w:marLeft w:val="0"/>
                  <w:marRight w:val="0"/>
                  <w:marTop w:val="0"/>
                  <w:marBottom w:val="0"/>
                  <w:divBdr>
                    <w:top w:val="none" w:sz="0" w:space="0" w:color="auto"/>
                    <w:left w:val="none" w:sz="0" w:space="0" w:color="auto"/>
                    <w:bottom w:val="none" w:sz="0" w:space="0" w:color="auto"/>
                    <w:right w:val="none" w:sz="0" w:space="0" w:color="auto"/>
                  </w:divBdr>
                  <w:divsChild>
                    <w:div w:id="737090330">
                      <w:marLeft w:val="0"/>
                      <w:marRight w:val="0"/>
                      <w:marTop w:val="0"/>
                      <w:marBottom w:val="0"/>
                      <w:divBdr>
                        <w:top w:val="none" w:sz="0" w:space="0" w:color="auto"/>
                        <w:left w:val="none" w:sz="0" w:space="0" w:color="auto"/>
                        <w:bottom w:val="none" w:sz="0" w:space="0" w:color="auto"/>
                        <w:right w:val="none" w:sz="0" w:space="0" w:color="auto"/>
                      </w:divBdr>
                    </w:div>
                  </w:divsChild>
                </w:div>
                <w:div w:id="1359894170">
                  <w:marLeft w:val="0"/>
                  <w:marRight w:val="0"/>
                  <w:marTop w:val="0"/>
                  <w:marBottom w:val="0"/>
                  <w:divBdr>
                    <w:top w:val="none" w:sz="0" w:space="0" w:color="auto"/>
                    <w:left w:val="none" w:sz="0" w:space="0" w:color="auto"/>
                    <w:bottom w:val="none" w:sz="0" w:space="0" w:color="auto"/>
                    <w:right w:val="none" w:sz="0" w:space="0" w:color="auto"/>
                  </w:divBdr>
                  <w:divsChild>
                    <w:div w:id="256332798">
                      <w:marLeft w:val="0"/>
                      <w:marRight w:val="0"/>
                      <w:marTop w:val="0"/>
                      <w:marBottom w:val="0"/>
                      <w:divBdr>
                        <w:top w:val="none" w:sz="0" w:space="0" w:color="auto"/>
                        <w:left w:val="none" w:sz="0" w:space="0" w:color="auto"/>
                        <w:bottom w:val="none" w:sz="0" w:space="0" w:color="auto"/>
                        <w:right w:val="none" w:sz="0" w:space="0" w:color="auto"/>
                      </w:divBdr>
                    </w:div>
                  </w:divsChild>
                </w:div>
                <w:div w:id="1410545504">
                  <w:marLeft w:val="0"/>
                  <w:marRight w:val="0"/>
                  <w:marTop w:val="0"/>
                  <w:marBottom w:val="0"/>
                  <w:divBdr>
                    <w:top w:val="none" w:sz="0" w:space="0" w:color="auto"/>
                    <w:left w:val="none" w:sz="0" w:space="0" w:color="auto"/>
                    <w:bottom w:val="none" w:sz="0" w:space="0" w:color="auto"/>
                    <w:right w:val="none" w:sz="0" w:space="0" w:color="auto"/>
                  </w:divBdr>
                  <w:divsChild>
                    <w:div w:id="18746895">
                      <w:marLeft w:val="0"/>
                      <w:marRight w:val="0"/>
                      <w:marTop w:val="0"/>
                      <w:marBottom w:val="0"/>
                      <w:divBdr>
                        <w:top w:val="none" w:sz="0" w:space="0" w:color="auto"/>
                        <w:left w:val="none" w:sz="0" w:space="0" w:color="auto"/>
                        <w:bottom w:val="none" w:sz="0" w:space="0" w:color="auto"/>
                        <w:right w:val="none" w:sz="0" w:space="0" w:color="auto"/>
                      </w:divBdr>
                    </w:div>
                  </w:divsChild>
                </w:div>
                <w:div w:id="1597442349">
                  <w:marLeft w:val="0"/>
                  <w:marRight w:val="0"/>
                  <w:marTop w:val="0"/>
                  <w:marBottom w:val="0"/>
                  <w:divBdr>
                    <w:top w:val="none" w:sz="0" w:space="0" w:color="auto"/>
                    <w:left w:val="none" w:sz="0" w:space="0" w:color="auto"/>
                    <w:bottom w:val="none" w:sz="0" w:space="0" w:color="auto"/>
                    <w:right w:val="none" w:sz="0" w:space="0" w:color="auto"/>
                  </w:divBdr>
                  <w:divsChild>
                    <w:div w:id="2136899362">
                      <w:marLeft w:val="0"/>
                      <w:marRight w:val="0"/>
                      <w:marTop w:val="0"/>
                      <w:marBottom w:val="0"/>
                      <w:divBdr>
                        <w:top w:val="none" w:sz="0" w:space="0" w:color="auto"/>
                        <w:left w:val="none" w:sz="0" w:space="0" w:color="auto"/>
                        <w:bottom w:val="none" w:sz="0" w:space="0" w:color="auto"/>
                        <w:right w:val="none" w:sz="0" w:space="0" w:color="auto"/>
                      </w:divBdr>
                    </w:div>
                  </w:divsChild>
                </w:div>
                <w:div w:id="1911383897">
                  <w:marLeft w:val="0"/>
                  <w:marRight w:val="0"/>
                  <w:marTop w:val="0"/>
                  <w:marBottom w:val="0"/>
                  <w:divBdr>
                    <w:top w:val="none" w:sz="0" w:space="0" w:color="auto"/>
                    <w:left w:val="none" w:sz="0" w:space="0" w:color="auto"/>
                    <w:bottom w:val="none" w:sz="0" w:space="0" w:color="auto"/>
                    <w:right w:val="none" w:sz="0" w:space="0" w:color="auto"/>
                  </w:divBdr>
                  <w:divsChild>
                    <w:div w:id="25829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3738654">
          <w:marLeft w:val="0"/>
          <w:marRight w:val="0"/>
          <w:marTop w:val="0"/>
          <w:marBottom w:val="0"/>
          <w:divBdr>
            <w:top w:val="none" w:sz="0" w:space="0" w:color="auto"/>
            <w:left w:val="none" w:sz="0" w:space="0" w:color="auto"/>
            <w:bottom w:val="none" w:sz="0" w:space="0" w:color="auto"/>
            <w:right w:val="none" w:sz="0" w:space="0" w:color="auto"/>
          </w:divBdr>
        </w:div>
        <w:div w:id="1264150746">
          <w:marLeft w:val="0"/>
          <w:marRight w:val="0"/>
          <w:marTop w:val="0"/>
          <w:marBottom w:val="0"/>
          <w:divBdr>
            <w:top w:val="none" w:sz="0" w:space="0" w:color="auto"/>
            <w:left w:val="none" w:sz="0" w:space="0" w:color="auto"/>
            <w:bottom w:val="none" w:sz="0" w:space="0" w:color="auto"/>
            <w:right w:val="none" w:sz="0" w:space="0" w:color="auto"/>
          </w:divBdr>
        </w:div>
        <w:div w:id="1278871496">
          <w:marLeft w:val="0"/>
          <w:marRight w:val="0"/>
          <w:marTop w:val="0"/>
          <w:marBottom w:val="0"/>
          <w:divBdr>
            <w:top w:val="none" w:sz="0" w:space="0" w:color="auto"/>
            <w:left w:val="none" w:sz="0" w:space="0" w:color="auto"/>
            <w:bottom w:val="none" w:sz="0" w:space="0" w:color="auto"/>
            <w:right w:val="none" w:sz="0" w:space="0" w:color="auto"/>
          </w:divBdr>
        </w:div>
        <w:div w:id="1819107778">
          <w:marLeft w:val="0"/>
          <w:marRight w:val="0"/>
          <w:marTop w:val="0"/>
          <w:marBottom w:val="0"/>
          <w:divBdr>
            <w:top w:val="none" w:sz="0" w:space="0" w:color="auto"/>
            <w:left w:val="none" w:sz="0" w:space="0" w:color="auto"/>
            <w:bottom w:val="none" w:sz="0" w:space="0" w:color="auto"/>
            <w:right w:val="none" w:sz="0" w:space="0" w:color="auto"/>
          </w:divBdr>
        </w:div>
        <w:div w:id="1919827803">
          <w:marLeft w:val="0"/>
          <w:marRight w:val="0"/>
          <w:marTop w:val="0"/>
          <w:marBottom w:val="0"/>
          <w:divBdr>
            <w:top w:val="none" w:sz="0" w:space="0" w:color="auto"/>
            <w:left w:val="none" w:sz="0" w:space="0" w:color="auto"/>
            <w:bottom w:val="none" w:sz="0" w:space="0" w:color="auto"/>
            <w:right w:val="none" w:sz="0" w:space="0" w:color="auto"/>
          </w:divBdr>
        </w:div>
      </w:divsChild>
    </w:div>
    <w:div w:id="956371791">
      <w:bodyDiv w:val="1"/>
      <w:marLeft w:val="0"/>
      <w:marRight w:val="0"/>
      <w:marTop w:val="0"/>
      <w:marBottom w:val="0"/>
      <w:divBdr>
        <w:top w:val="none" w:sz="0" w:space="0" w:color="auto"/>
        <w:left w:val="none" w:sz="0" w:space="0" w:color="auto"/>
        <w:bottom w:val="none" w:sz="0" w:space="0" w:color="auto"/>
        <w:right w:val="none" w:sz="0" w:space="0" w:color="auto"/>
      </w:divBdr>
    </w:div>
    <w:div w:id="1021393706">
      <w:bodyDiv w:val="1"/>
      <w:marLeft w:val="0"/>
      <w:marRight w:val="0"/>
      <w:marTop w:val="0"/>
      <w:marBottom w:val="0"/>
      <w:divBdr>
        <w:top w:val="none" w:sz="0" w:space="0" w:color="auto"/>
        <w:left w:val="none" w:sz="0" w:space="0" w:color="auto"/>
        <w:bottom w:val="none" w:sz="0" w:space="0" w:color="auto"/>
        <w:right w:val="none" w:sz="0" w:space="0" w:color="auto"/>
      </w:divBdr>
    </w:div>
    <w:div w:id="1068727173">
      <w:bodyDiv w:val="1"/>
      <w:marLeft w:val="0"/>
      <w:marRight w:val="0"/>
      <w:marTop w:val="0"/>
      <w:marBottom w:val="0"/>
      <w:divBdr>
        <w:top w:val="none" w:sz="0" w:space="0" w:color="auto"/>
        <w:left w:val="none" w:sz="0" w:space="0" w:color="auto"/>
        <w:bottom w:val="none" w:sz="0" w:space="0" w:color="auto"/>
        <w:right w:val="none" w:sz="0" w:space="0" w:color="auto"/>
      </w:divBdr>
    </w:div>
    <w:div w:id="1465272425">
      <w:bodyDiv w:val="1"/>
      <w:marLeft w:val="0"/>
      <w:marRight w:val="0"/>
      <w:marTop w:val="0"/>
      <w:marBottom w:val="0"/>
      <w:divBdr>
        <w:top w:val="none" w:sz="0" w:space="0" w:color="auto"/>
        <w:left w:val="none" w:sz="0" w:space="0" w:color="auto"/>
        <w:bottom w:val="none" w:sz="0" w:space="0" w:color="auto"/>
        <w:right w:val="none" w:sz="0" w:space="0" w:color="auto"/>
      </w:divBdr>
      <w:divsChild>
        <w:div w:id="679621457">
          <w:marLeft w:val="0"/>
          <w:marRight w:val="0"/>
          <w:marTop w:val="0"/>
          <w:marBottom w:val="0"/>
          <w:divBdr>
            <w:top w:val="none" w:sz="0" w:space="0" w:color="auto"/>
            <w:left w:val="none" w:sz="0" w:space="0" w:color="auto"/>
            <w:bottom w:val="none" w:sz="0" w:space="0" w:color="auto"/>
            <w:right w:val="none" w:sz="0" w:space="0" w:color="auto"/>
          </w:divBdr>
          <w:divsChild>
            <w:div w:id="813791582">
              <w:marLeft w:val="-75"/>
              <w:marRight w:val="0"/>
              <w:marTop w:val="30"/>
              <w:marBottom w:val="30"/>
              <w:divBdr>
                <w:top w:val="none" w:sz="0" w:space="0" w:color="auto"/>
                <w:left w:val="none" w:sz="0" w:space="0" w:color="auto"/>
                <w:bottom w:val="none" w:sz="0" w:space="0" w:color="auto"/>
                <w:right w:val="none" w:sz="0" w:space="0" w:color="auto"/>
              </w:divBdr>
              <w:divsChild>
                <w:div w:id="10304309">
                  <w:marLeft w:val="0"/>
                  <w:marRight w:val="0"/>
                  <w:marTop w:val="0"/>
                  <w:marBottom w:val="0"/>
                  <w:divBdr>
                    <w:top w:val="none" w:sz="0" w:space="0" w:color="auto"/>
                    <w:left w:val="none" w:sz="0" w:space="0" w:color="auto"/>
                    <w:bottom w:val="none" w:sz="0" w:space="0" w:color="auto"/>
                    <w:right w:val="none" w:sz="0" w:space="0" w:color="auto"/>
                  </w:divBdr>
                  <w:divsChild>
                    <w:div w:id="2145191659">
                      <w:marLeft w:val="0"/>
                      <w:marRight w:val="0"/>
                      <w:marTop w:val="0"/>
                      <w:marBottom w:val="0"/>
                      <w:divBdr>
                        <w:top w:val="none" w:sz="0" w:space="0" w:color="auto"/>
                        <w:left w:val="none" w:sz="0" w:space="0" w:color="auto"/>
                        <w:bottom w:val="none" w:sz="0" w:space="0" w:color="auto"/>
                        <w:right w:val="none" w:sz="0" w:space="0" w:color="auto"/>
                      </w:divBdr>
                    </w:div>
                  </w:divsChild>
                </w:div>
                <w:div w:id="109784464">
                  <w:marLeft w:val="0"/>
                  <w:marRight w:val="0"/>
                  <w:marTop w:val="0"/>
                  <w:marBottom w:val="0"/>
                  <w:divBdr>
                    <w:top w:val="none" w:sz="0" w:space="0" w:color="auto"/>
                    <w:left w:val="none" w:sz="0" w:space="0" w:color="auto"/>
                    <w:bottom w:val="none" w:sz="0" w:space="0" w:color="auto"/>
                    <w:right w:val="none" w:sz="0" w:space="0" w:color="auto"/>
                  </w:divBdr>
                  <w:divsChild>
                    <w:div w:id="1663967741">
                      <w:marLeft w:val="0"/>
                      <w:marRight w:val="0"/>
                      <w:marTop w:val="0"/>
                      <w:marBottom w:val="0"/>
                      <w:divBdr>
                        <w:top w:val="none" w:sz="0" w:space="0" w:color="auto"/>
                        <w:left w:val="none" w:sz="0" w:space="0" w:color="auto"/>
                        <w:bottom w:val="none" w:sz="0" w:space="0" w:color="auto"/>
                        <w:right w:val="none" w:sz="0" w:space="0" w:color="auto"/>
                      </w:divBdr>
                    </w:div>
                  </w:divsChild>
                </w:div>
                <w:div w:id="584262193">
                  <w:marLeft w:val="0"/>
                  <w:marRight w:val="0"/>
                  <w:marTop w:val="0"/>
                  <w:marBottom w:val="0"/>
                  <w:divBdr>
                    <w:top w:val="none" w:sz="0" w:space="0" w:color="auto"/>
                    <w:left w:val="none" w:sz="0" w:space="0" w:color="auto"/>
                    <w:bottom w:val="none" w:sz="0" w:space="0" w:color="auto"/>
                    <w:right w:val="none" w:sz="0" w:space="0" w:color="auto"/>
                  </w:divBdr>
                  <w:divsChild>
                    <w:div w:id="1401753915">
                      <w:marLeft w:val="0"/>
                      <w:marRight w:val="0"/>
                      <w:marTop w:val="0"/>
                      <w:marBottom w:val="0"/>
                      <w:divBdr>
                        <w:top w:val="none" w:sz="0" w:space="0" w:color="auto"/>
                        <w:left w:val="none" w:sz="0" w:space="0" w:color="auto"/>
                        <w:bottom w:val="none" w:sz="0" w:space="0" w:color="auto"/>
                        <w:right w:val="none" w:sz="0" w:space="0" w:color="auto"/>
                      </w:divBdr>
                    </w:div>
                  </w:divsChild>
                </w:div>
                <w:div w:id="817309879">
                  <w:marLeft w:val="0"/>
                  <w:marRight w:val="0"/>
                  <w:marTop w:val="0"/>
                  <w:marBottom w:val="0"/>
                  <w:divBdr>
                    <w:top w:val="none" w:sz="0" w:space="0" w:color="auto"/>
                    <w:left w:val="none" w:sz="0" w:space="0" w:color="auto"/>
                    <w:bottom w:val="none" w:sz="0" w:space="0" w:color="auto"/>
                    <w:right w:val="none" w:sz="0" w:space="0" w:color="auto"/>
                  </w:divBdr>
                  <w:divsChild>
                    <w:div w:id="333194674">
                      <w:marLeft w:val="0"/>
                      <w:marRight w:val="0"/>
                      <w:marTop w:val="0"/>
                      <w:marBottom w:val="0"/>
                      <w:divBdr>
                        <w:top w:val="none" w:sz="0" w:space="0" w:color="auto"/>
                        <w:left w:val="none" w:sz="0" w:space="0" w:color="auto"/>
                        <w:bottom w:val="none" w:sz="0" w:space="0" w:color="auto"/>
                        <w:right w:val="none" w:sz="0" w:space="0" w:color="auto"/>
                      </w:divBdr>
                    </w:div>
                  </w:divsChild>
                </w:div>
                <w:div w:id="1115979136">
                  <w:marLeft w:val="0"/>
                  <w:marRight w:val="0"/>
                  <w:marTop w:val="0"/>
                  <w:marBottom w:val="0"/>
                  <w:divBdr>
                    <w:top w:val="none" w:sz="0" w:space="0" w:color="auto"/>
                    <w:left w:val="none" w:sz="0" w:space="0" w:color="auto"/>
                    <w:bottom w:val="none" w:sz="0" w:space="0" w:color="auto"/>
                    <w:right w:val="none" w:sz="0" w:space="0" w:color="auto"/>
                  </w:divBdr>
                  <w:divsChild>
                    <w:div w:id="92283274">
                      <w:marLeft w:val="0"/>
                      <w:marRight w:val="0"/>
                      <w:marTop w:val="0"/>
                      <w:marBottom w:val="0"/>
                      <w:divBdr>
                        <w:top w:val="none" w:sz="0" w:space="0" w:color="auto"/>
                        <w:left w:val="none" w:sz="0" w:space="0" w:color="auto"/>
                        <w:bottom w:val="none" w:sz="0" w:space="0" w:color="auto"/>
                        <w:right w:val="none" w:sz="0" w:space="0" w:color="auto"/>
                      </w:divBdr>
                    </w:div>
                  </w:divsChild>
                </w:div>
                <w:div w:id="1144589572">
                  <w:marLeft w:val="0"/>
                  <w:marRight w:val="0"/>
                  <w:marTop w:val="0"/>
                  <w:marBottom w:val="0"/>
                  <w:divBdr>
                    <w:top w:val="none" w:sz="0" w:space="0" w:color="auto"/>
                    <w:left w:val="none" w:sz="0" w:space="0" w:color="auto"/>
                    <w:bottom w:val="none" w:sz="0" w:space="0" w:color="auto"/>
                    <w:right w:val="none" w:sz="0" w:space="0" w:color="auto"/>
                  </w:divBdr>
                  <w:divsChild>
                    <w:div w:id="1118598100">
                      <w:marLeft w:val="0"/>
                      <w:marRight w:val="0"/>
                      <w:marTop w:val="0"/>
                      <w:marBottom w:val="0"/>
                      <w:divBdr>
                        <w:top w:val="none" w:sz="0" w:space="0" w:color="auto"/>
                        <w:left w:val="none" w:sz="0" w:space="0" w:color="auto"/>
                        <w:bottom w:val="none" w:sz="0" w:space="0" w:color="auto"/>
                        <w:right w:val="none" w:sz="0" w:space="0" w:color="auto"/>
                      </w:divBdr>
                    </w:div>
                  </w:divsChild>
                </w:div>
                <w:div w:id="1323314242">
                  <w:marLeft w:val="0"/>
                  <w:marRight w:val="0"/>
                  <w:marTop w:val="0"/>
                  <w:marBottom w:val="0"/>
                  <w:divBdr>
                    <w:top w:val="none" w:sz="0" w:space="0" w:color="auto"/>
                    <w:left w:val="none" w:sz="0" w:space="0" w:color="auto"/>
                    <w:bottom w:val="none" w:sz="0" w:space="0" w:color="auto"/>
                    <w:right w:val="none" w:sz="0" w:space="0" w:color="auto"/>
                  </w:divBdr>
                  <w:divsChild>
                    <w:div w:id="1906449382">
                      <w:marLeft w:val="0"/>
                      <w:marRight w:val="0"/>
                      <w:marTop w:val="0"/>
                      <w:marBottom w:val="0"/>
                      <w:divBdr>
                        <w:top w:val="none" w:sz="0" w:space="0" w:color="auto"/>
                        <w:left w:val="none" w:sz="0" w:space="0" w:color="auto"/>
                        <w:bottom w:val="none" w:sz="0" w:space="0" w:color="auto"/>
                        <w:right w:val="none" w:sz="0" w:space="0" w:color="auto"/>
                      </w:divBdr>
                    </w:div>
                  </w:divsChild>
                </w:div>
                <w:div w:id="1507091524">
                  <w:marLeft w:val="0"/>
                  <w:marRight w:val="0"/>
                  <w:marTop w:val="0"/>
                  <w:marBottom w:val="0"/>
                  <w:divBdr>
                    <w:top w:val="none" w:sz="0" w:space="0" w:color="auto"/>
                    <w:left w:val="none" w:sz="0" w:space="0" w:color="auto"/>
                    <w:bottom w:val="none" w:sz="0" w:space="0" w:color="auto"/>
                    <w:right w:val="none" w:sz="0" w:space="0" w:color="auto"/>
                  </w:divBdr>
                  <w:divsChild>
                    <w:div w:id="1360156080">
                      <w:marLeft w:val="0"/>
                      <w:marRight w:val="0"/>
                      <w:marTop w:val="0"/>
                      <w:marBottom w:val="0"/>
                      <w:divBdr>
                        <w:top w:val="none" w:sz="0" w:space="0" w:color="auto"/>
                        <w:left w:val="none" w:sz="0" w:space="0" w:color="auto"/>
                        <w:bottom w:val="none" w:sz="0" w:space="0" w:color="auto"/>
                        <w:right w:val="none" w:sz="0" w:space="0" w:color="auto"/>
                      </w:divBdr>
                    </w:div>
                  </w:divsChild>
                </w:div>
                <w:div w:id="1830094298">
                  <w:marLeft w:val="0"/>
                  <w:marRight w:val="0"/>
                  <w:marTop w:val="0"/>
                  <w:marBottom w:val="0"/>
                  <w:divBdr>
                    <w:top w:val="none" w:sz="0" w:space="0" w:color="auto"/>
                    <w:left w:val="none" w:sz="0" w:space="0" w:color="auto"/>
                    <w:bottom w:val="none" w:sz="0" w:space="0" w:color="auto"/>
                    <w:right w:val="none" w:sz="0" w:space="0" w:color="auto"/>
                  </w:divBdr>
                  <w:divsChild>
                    <w:div w:id="1260065272">
                      <w:marLeft w:val="0"/>
                      <w:marRight w:val="0"/>
                      <w:marTop w:val="0"/>
                      <w:marBottom w:val="0"/>
                      <w:divBdr>
                        <w:top w:val="none" w:sz="0" w:space="0" w:color="auto"/>
                        <w:left w:val="none" w:sz="0" w:space="0" w:color="auto"/>
                        <w:bottom w:val="none" w:sz="0" w:space="0" w:color="auto"/>
                        <w:right w:val="none" w:sz="0" w:space="0" w:color="auto"/>
                      </w:divBdr>
                    </w:div>
                  </w:divsChild>
                </w:div>
                <w:div w:id="1935701879">
                  <w:marLeft w:val="0"/>
                  <w:marRight w:val="0"/>
                  <w:marTop w:val="0"/>
                  <w:marBottom w:val="0"/>
                  <w:divBdr>
                    <w:top w:val="none" w:sz="0" w:space="0" w:color="auto"/>
                    <w:left w:val="none" w:sz="0" w:space="0" w:color="auto"/>
                    <w:bottom w:val="none" w:sz="0" w:space="0" w:color="auto"/>
                    <w:right w:val="none" w:sz="0" w:space="0" w:color="auto"/>
                  </w:divBdr>
                  <w:divsChild>
                    <w:div w:id="751321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089127">
          <w:marLeft w:val="0"/>
          <w:marRight w:val="0"/>
          <w:marTop w:val="0"/>
          <w:marBottom w:val="0"/>
          <w:divBdr>
            <w:top w:val="none" w:sz="0" w:space="0" w:color="auto"/>
            <w:left w:val="none" w:sz="0" w:space="0" w:color="auto"/>
            <w:bottom w:val="none" w:sz="0" w:space="0" w:color="auto"/>
            <w:right w:val="none" w:sz="0" w:space="0" w:color="auto"/>
          </w:divBdr>
        </w:div>
        <w:div w:id="1095592796">
          <w:marLeft w:val="0"/>
          <w:marRight w:val="0"/>
          <w:marTop w:val="0"/>
          <w:marBottom w:val="0"/>
          <w:divBdr>
            <w:top w:val="none" w:sz="0" w:space="0" w:color="auto"/>
            <w:left w:val="none" w:sz="0" w:space="0" w:color="auto"/>
            <w:bottom w:val="none" w:sz="0" w:space="0" w:color="auto"/>
            <w:right w:val="none" w:sz="0" w:space="0" w:color="auto"/>
          </w:divBdr>
        </w:div>
        <w:div w:id="1138495455">
          <w:marLeft w:val="0"/>
          <w:marRight w:val="0"/>
          <w:marTop w:val="0"/>
          <w:marBottom w:val="0"/>
          <w:divBdr>
            <w:top w:val="none" w:sz="0" w:space="0" w:color="auto"/>
            <w:left w:val="none" w:sz="0" w:space="0" w:color="auto"/>
            <w:bottom w:val="none" w:sz="0" w:space="0" w:color="auto"/>
            <w:right w:val="none" w:sz="0" w:space="0" w:color="auto"/>
          </w:divBdr>
        </w:div>
        <w:div w:id="1392998036">
          <w:marLeft w:val="0"/>
          <w:marRight w:val="0"/>
          <w:marTop w:val="0"/>
          <w:marBottom w:val="0"/>
          <w:divBdr>
            <w:top w:val="none" w:sz="0" w:space="0" w:color="auto"/>
            <w:left w:val="none" w:sz="0" w:space="0" w:color="auto"/>
            <w:bottom w:val="none" w:sz="0" w:space="0" w:color="auto"/>
            <w:right w:val="none" w:sz="0" w:space="0" w:color="auto"/>
          </w:divBdr>
        </w:div>
        <w:div w:id="1649088980">
          <w:marLeft w:val="0"/>
          <w:marRight w:val="0"/>
          <w:marTop w:val="0"/>
          <w:marBottom w:val="0"/>
          <w:divBdr>
            <w:top w:val="none" w:sz="0" w:space="0" w:color="auto"/>
            <w:left w:val="none" w:sz="0" w:space="0" w:color="auto"/>
            <w:bottom w:val="none" w:sz="0" w:space="0" w:color="auto"/>
            <w:right w:val="none" w:sz="0" w:space="0" w:color="auto"/>
          </w:divBdr>
        </w:div>
        <w:div w:id="1983387261">
          <w:marLeft w:val="0"/>
          <w:marRight w:val="0"/>
          <w:marTop w:val="0"/>
          <w:marBottom w:val="0"/>
          <w:divBdr>
            <w:top w:val="none" w:sz="0" w:space="0" w:color="auto"/>
            <w:left w:val="none" w:sz="0" w:space="0" w:color="auto"/>
            <w:bottom w:val="none" w:sz="0" w:space="0" w:color="auto"/>
            <w:right w:val="none" w:sz="0" w:space="0" w:color="auto"/>
          </w:divBdr>
        </w:div>
        <w:div w:id="2053264423">
          <w:marLeft w:val="0"/>
          <w:marRight w:val="0"/>
          <w:marTop w:val="0"/>
          <w:marBottom w:val="0"/>
          <w:divBdr>
            <w:top w:val="none" w:sz="0" w:space="0" w:color="auto"/>
            <w:left w:val="none" w:sz="0" w:space="0" w:color="auto"/>
            <w:bottom w:val="none" w:sz="0" w:space="0" w:color="auto"/>
            <w:right w:val="none" w:sz="0" w:space="0" w:color="auto"/>
          </w:divBdr>
        </w:div>
      </w:divsChild>
    </w:div>
    <w:div w:id="19972956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27573DB78963D46803EE7411DD8B750" ma:contentTypeVersion="10" ma:contentTypeDescription="Create a new document." ma:contentTypeScope="" ma:versionID="e58613533c53aba7f4d2298e2a855c0b">
  <xsd:schema xmlns:xsd="http://www.w3.org/2001/XMLSchema" xmlns:xs="http://www.w3.org/2001/XMLSchema" xmlns:p="http://schemas.microsoft.com/office/2006/metadata/properties" xmlns:ns2="898cbfd3-cc97-42f6-9b18-d02e4bb3419b" xmlns:ns3="3d933069-8d1d-4b1d-9488-f207c250e023" targetNamespace="http://schemas.microsoft.com/office/2006/metadata/properties" ma:root="true" ma:fieldsID="b109db6af170121740d35ea58e667aac" ns2:_="" ns3:_="">
    <xsd:import namespace="898cbfd3-cc97-42f6-9b18-d02e4bb3419b"/>
    <xsd:import namespace="3d933069-8d1d-4b1d-9488-f207c250e02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8cbfd3-cc97-42f6-9b18-d02e4bb34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d933069-8d1d-4b1d-9488-f207c250e02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0B961E-C218-419E-B70B-B26DC1F095F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1AA8201-9D53-4A2D-9C43-BA3F06A9563B}">
  <ds:schemaRefs>
    <ds:schemaRef ds:uri="http://schemas.openxmlformats.org/officeDocument/2006/bibliography"/>
  </ds:schemaRefs>
</ds:datastoreItem>
</file>

<file path=customXml/itemProps3.xml><?xml version="1.0" encoding="utf-8"?>
<ds:datastoreItem xmlns:ds="http://schemas.openxmlformats.org/officeDocument/2006/customXml" ds:itemID="{B7E4B25C-BA5D-482E-953C-4A77FB2D35F1}">
  <ds:schemaRefs>
    <ds:schemaRef ds:uri="http://schemas.microsoft.com/sharepoint/v3/contenttype/forms"/>
  </ds:schemaRefs>
</ds:datastoreItem>
</file>

<file path=customXml/itemProps4.xml><?xml version="1.0" encoding="utf-8"?>
<ds:datastoreItem xmlns:ds="http://schemas.openxmlformats.org/officeDocument/2006/customXml" ds:itemID="{B5562B4E-9677-4693-8F71-CC2F0C337A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8cbfd3-cc97-42f6-9b18-d02e4bb3419b"/>
    <ds:schemaRef ds:uri="3d933069-8d1d-4b1d-9488-f207c250e0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8331b18d-2d87-48ef-a35f-ac8818ebf9b4}" enabled="0" method="" siteId="{8331b18d-2d87-48ef-a35f-ac8818ebf9b4}" removed="1"/>
</clbl:labelList>
</file>

<file path=docProps/app.xml><?xml version="1.0" encoding="utf-8"?>
<Properties xmlns="http://schemas.openxmlformats.org/officeDocument/2006/extended-properties" xmlns:vt="http://schemas.openxmlformats.org/officeDocument/2006/docPropsVTypes">
  <Template>Normal</Template>
  <TotalTime>6</TotalTime>
  <Pages>9</Pages>
  <Words>3459</Words>
  <Characters>19717</Characters>
  <Application>Microsoft Office Word</Application>
  <DocSecurity>0</DocSecurity>
  <Lines>164</Lines>
  <Paragraphs>46</Paragraphs>
  <ScaleCrop>false</ScaleCrop>
  <Company>U.S. Air Force</Company>
  <LinksUpToDate>false</LinksUpToDate>
  <CharactersWithSpaces>23130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JACKSON, TAWANA E NH-03 USAF AFICA 764 SCONS/PKA</dc:creator>
  <cp:keywords/>
  <dc:description/>
  <cp:lastModifiedBy>HALL, MICHAEL J CIV USAF AFMC 772 ESS/PKP</cp:lastModifiedBy>
  <cp:revision>163</cp:revision>
  <cp:lastPrinted>2019-09-12T17:10:00Z</cp:lastPrinted>
  <dcterms:created xsi:type="dcterms:W3CDTF">2024-07-08T19:05:00Z</dcterms:created>
  <dcterms:modified xsi:type="dcterms:W3CDTF">2024-07-24T21:52:00Z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0x010100127573DB78963D46803EE7411DD8B750</vt:lpwstr>
  </property>
  <property fmtid="{D5CDD505-2E9C-101B-9397-08002B2CF9AE}" pid="3" name="_dlc_DocIdItemGuid">
    <vt:lpwstr>50642ece-172d-4a23-866c-b44af68253d2</vt:lpwstr>
  </property>
</Properties>
</file>